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0D198" w14:textId="07E49C7A" w:rsidR="006768E0" w:rsidRDefault="004C09F3" w:rsidP="004C09F3">
      <w:r>
        <w:t>Ellen Fridland</w:t>
      </w:r>
    </w:p>
    <w:p w14:paraId="663E8797" w14:textId="0885E66E" w:rsidR="004C09F3" w:rsidRPr="004C09F3" w:rsidRDefault="004C09F3" w:rsidP="004C09F3">
      <w:pPr>
        <w:rPr>
          <w:sz w:val="32"/>
          <w:szCs w:val="32"/>
        </w:rPr>
      </w:pPr>
      <w:r>
        <w:t xml:space="preserve">King’s College </w:t>
      </w:r>
      <w:r w:rsidRPr="004C09F3">
        <w:t>London</w:t>
      </w:r>
    </w:p>
    <w:p w14:paraId="21EFD332" w14:textId="77777777" w:rsidR="004C09F3" w:rsidRPr="004C09F3" w:rsidRDefault="004C09F3" w:rsidP="004C09F3">
      <w:pPr>
        <w:jc w:val="both"/>
        <w:rPr>
          <w:sz w:val="32"/>
          <w:szCs w:val="32"/>
        </w:rPr>
      </w:pPr>
    </w:p>
    <w:p w14:paraId="542C2971" w14:textId="0F1116DE" w:rsidR="001446A1" w:rsidRPr="004C09F3" w:rsidRDefault="00035F07" w:rsidP="00DF60E0">
      <w:pPr>
        <w:jc w:val="center"/>
        <w:rPr>
          <w:sz w:val="32"/>
          <w:szCs w:val="32"/>
        </w:rPr>
      </w:pPr>
      <w:r w:rsidRPr="004C09F3">
        <w:rPr>
          <w:sz w:val="32"/>
          <w:szCs w:val="32"/>
          <w:u w:val="single"/>
        </w:rPr>
        <w:t xml:space="preserve">Do as I say </w:t>
      </w:r>
      <w:r w:rsidR="00AA4A87" w:rsidRPr="004C09F3">
        <w:rPr>
          <w:i/>
          <w:sz w:val="32"/>
          <w:szCs w:val="32"/>
          <w:u w:val="single"/>
        </w:rPr>
        <w:t>and</w:t>
      </w:r>
      <w:r w:rsidR="005D026C" w:rsidRPr="004C09F3">
        <w:rPr>
          <w:sz w:val="32"/>
          <w:szCs w:val="32"/>
          <w:u w:val="single"/>
        </w:rPr>
        <w:t xml:space="preserve"> as I do: I</w:t>
      </w:r>
      <w:r w:rsidRPr="004C09F3">
        <w:rPr>
          <w:sz w:val="32"/>
          <w:szCs w:val="32"/>
          <w:u w:val="single"/>
        </w:rPr>
        <w:t>mitation, pedagogy and cumulative culture</w:t>
      </w:r>
    </w:p>
    <w:p w14:paraId="3D3EBB27" w14:textId="77777777" w:rsidR="001446A1" w:rsidRDefault="001446A1" w:rsidP="00D57478"/>
    <w:p w14:paraId="0BB44FF6" w14:textId="51C9D7E1" w:rsidR="00905BF5" w:rsidRDefault="00D214AE" w:rsidP="00D57478">
      <w:r>
        <w:t xml:space="preserve">The </w:t>
      </w:r>
      <w:r w:rsidR="00B13210">
        <w:t>richness, sophistication, and variety</w:t>
      </w:r>
      <w:r w:rsidR="00035F07">
        <w:t xml:space="preserve"> of</w:t>
      </w:r>
      <w:r w:rsidR="00B93C99">
        <w:t xml:space="preserve"> </w:t>
      </w:r>
      <w:r w:rsidR="00E7469A">
        <w:t>human culture—</w:t>
      </w:r>
      <w:r w:rsidR="00035F07">
        <w:t>our</w:t>
      </w:r>
      <w:r w:rsidR="00E7469A">
        <w:t xml:space="preserve"> </w:t>
      </w:r>
      <w:r w:rsidR="00035F07">
        <w:t>norms,</w:t>
      </w:r>
      <w:r w:rsidR="00900EC5">
        <w:t xml:space="preserve"> practices, and technologies—</w:t>
      </w:r>
      <w:r w:rsidR="00B13210">
        <w:t>are</w:t>
      </w:r>
      <w:r w:rsidR="00900EC5">
        <w:t xml:space="preserve"> </w:t>
      </w:r>
      <w:r w:rsidR="00035F07">
        <w:t>beyond compar</w:t>
      </w:r>
      <w:r w:rsidR="00B13210">
        <w:t xml:space="preserve">e in the animal world. </w:t>
      </w:r>
      <w:r w:rsidR="008D5B9E" w:rsidRPr="006D090A">
        <w:t>One rea</w:t>
      </w:r>
      <w:r w:rsidR="00FC104D">
        <w:t xml:space="preserve">son </w:t>
      </w:r>
      <w:r w:rsidR="002329C3" w:rsidRPr="006D090A">
        <w:t>why we are able to inhabit a</w:t>
      </w:r>
      <w:r w:rsidR="00B13210" w:rsidRPr="006D090A">
        <w:t xml:space="preserve"> complex </w:t>
      </w:r>
      <w:r w:rsidR="00035F07" w:rsidRPr="006D090A">
        <w:t>and diverse cult</w:t>
      </w:r>
      <w:r w:rsidR="002329C3" w:rsidRPr="006D090A">
        <w:t>ural environment</w:t>
      </w:r>
      <w:r w:rsidRPr="006D090A">
        <w:t xml:space="preserve"> </w:t>
      </w:r>
      <w:r w:rsidR="008D5B9E" w:rsidRPr="006D090A">
        <w:t xml:space="preserve">is </w:t>
      </w:r>
      <w:r w:rsidRPr="006D090A">
        <w:t xml:space="preserve">because we are able to build on the skills, knowledge, </w:t>
      </w:r>
      <w:r w:rsidR="00035F07" w:rsidRPr="006D090A">
        <w:t xml:space="preserve">and </w:t>
      </w:r>
      <w:r w:rsidRPr="006D090A">
        <w:t>inno</w:t>
      </w:r>
      <w:r w:rsidR="00654D72">
        <w:t>vations of previous generations. That is, o</w:t>
      </w:r>
      <w:r w:rsidRPr="006D090A">
        <w:t>ur culture is sophisticated, rich</w:t>
      </w:r>
      <w:r w:rsidR="00B13210" w:rsidRPr="006D090A">
        <w:t>,</w:t>
      </w:r>
      <w:r w:rsidRPr="006D090A">
        <w:t xml:space="preserve"> and diverse because it is cumulative. </w:t>
      </w:r>
      <w:r w:rsidR="00035F07" w:rsidRPr="006D090A">
        <w:t xml:space="preserve"> </w:t>
      </w:r>
      <w:r w:rsidR="00654D72">
        <w:t>C</w:t>
      </w:r>
      <w:r w:rsidR="006D090A">
        <w:t>umulative culture</w:t>
      </w:r>
      <w:r w:rsidR="00280A5D">
        <w:t xml:space="preserve"> refers to the transmission </w:t>
      </w:r>
      <w:r w:rsidR="00FC104D">
        <w:t xml:space="preserve">via social learning </w:t>
      </w:r>
      <w:r w:rsidR="00BE2F8A">
        <w:t xml:space="preserve">of behavioral changes </w:t>
      </w:r>
      <w:r w:rsidR="00BE2F8A" w:rsidRPr="00BE2F8A">
        <w:t>that accumulate over many generations</w:t>
      </w:r>
      <w:r w:rsidR="00BE2F8A">
        <w:t xml:space="preserve"> in a population</w:t>
      </w:r>
      <w:r w:rsidR="00BE2F8A" w:rsidRPr="00BE2F8A">
        <w:t xml:space="preserve"> </w:t>
      </w:r>
      <w:r w:rsidR="009C46F1" w:rsidRPr="00075805">
        <w:t>(</w:t>
      </w:r>
      <w:proofErr w:type="spellStart"/>
      <w:r w:rsidR="0025486B">
        <w:t>Galef</w:t>
      </w:r>
      <w:proofErr w:type="spellEnd"/>
      <w:r w:rsidR="0025486B">
        <w:t xml:space="preserve"> 1992; </w:t>
      </w:r>
      <w:r w:rsidR="00152C9A">
        <w:t xml:space="preserve">Boyd and </w:t>
      </w:r>
      <w:proofErr w:type="spellStart"/>
      <w:r w:rsidR="00152C9A">
        <w:t>Richerson</w:t>
      </w:r>
      <w:proofErr w:type="spellEnd"/>
      <w:r w:rsidR="0025486B">
        <w:t xml:space="preserve"> 1985,</w:t>
      </w:r>
      <w:r w:rsidR="00152C9A">
        <w:t xml:space="preserve"> 1995</w:t>
      </w:r>
      <w:r w:rsidR="0025486B">
        <w:t>, 2005;</w:t>
      </w:r>
      <w:r w:rsidR="00152C9A">
        <w:t xml:space="preserve"> </w:t>
      </w:r>
      <w:proofErr w:type="spellStart"/>
      <w:r w:rsidR="00280A5D" w:rsidRPr="00075805">
        <w:t>Tomasello</w:t>
      </w:r>
      <w:proofErr w:type="spellEnd"/>
      <w:r w:rsidR="00280A5D" w:rsidRPr="00075805">
        <w:t xml:space="preserve"> </w:t>
      </w:r>
      <w:r w:rsidR="009D5C1B" w:rsidRPr="00075805">
        <w:t xml:space="preserve">1993, </w:t>
      </w:r>
      <w:r w:rsidR="00280A5D" w:rsidRPr="00075805">
        <w:t>1999).</w:t>
      </w:r>
      <w:r w:rsidR="00EE1B5F" w:rsidRPr="00075805">
        <w:rPr>
          <w:rStyle w:val="FootnoteReference"/>
        </w:rPr>
        <w:footnoteReference w:id="1"/>
      </w:r>
      <w:r w:rsidR="00280A5D" w:rsidRPr="00EE1B5F">
        <w:rPr>
          <w:b/>
        </w:rPr>
        <w:t xml:space="preserve"> </w:t>
      </w:r>
      <w:r w:rsidR="00280A5D">
        <w:t>Specifically, cumulative culture ex</w:t>
      </w:r>
      <w:r w:rsidR="004B590E">
        <w:t xml:space="preserve">hibits what Michael </w:t>
      </w:r>
      <w:proofErr w:type="spellStart"/>
      <w:r w:rsidR="004B590E">
        <w:t>Tomasello</w:t>
      </w:r>
      <w:proofErr w:type="spellEnd"/>
      <w:r w:rsidR="00C649CB">
        <w:t xml:space="preserve"> (1993</w:t>
      </w:r>
      <w:r w:rsidR="009C46F1">
        <w:t>, 1999</w:t>
      </w:r>
      <w:r w:rsidR="00C649CB">
        <w:t>)</w:t>
      </w:r>
      <w:r w:rsidR="004B590E">
        <w:t xml:space="preserve"> has called</w:t>
      </w:r>
      <w:r w:rsidR="00DF60E0">
        <w:t xml:space="preserve"> </w:t>
      </w:r>
      <w:r w:rsidR="00280A5D">
        <w:t xml:space="preserve">the </w:t>
      </w:r>
      <w:r w:rsidR="00DF60E0">
        <w:t>“</w:t>
      </w:r>
      <w:r w:rsidR="00280A5D">
        <w:t>ratchet effect”</w:t>
      </w:r>
      <w:proofErr w:type="gramStart"/>
      <w:r w:rsidR="00280A5D">
        <w:t>.</w:t>
      </w:r>
      <w:proofErr w:type="gramEnd"/>
      <w:r w:rsidR="00280A5D">
        <w:t xml:space="preserve"> </w:t>
      </w:r>
      <w:r w:rsidR="00BE2F8A">
        <w:t xml:space="preserve">This effect refers to traditions that </w:t>
      </w:r>
      <w:r w:rsidR="00BE2F8A">
        <w:t>become more complex as new generations build on the innovations of previous ones</w:t>
      </w:r>
      <w:r w:rsidR="00BE2F8A">
        <w:t xml:space="preserve">. </w:t>
      </w:r>
      <w:r w:rsidR="00EE1B5F">
        <w:t>Importantly</w:t>
      </w:r>
      <w:r w:rsidR="00280A5D">
        <w:t xml:space="preserve">, the ratchet effect </w:t>
      </w:r>
      <w:r w:rsidR="00FC104D">
        <w:t>produces</w:t>
      </w:r>
      <w:r w:rsidR="00E13FE5">
        <w:t xml:space="preserve"> complex</w:t>
      </w:r>
      <w:r w:rsidR="00616ECA">
        <w:t xml:space="preserve"> technologies and practices </w:t>
      </w:r>
      <w:r w:rsidR="00FC104D">
        <w:t xml:space="preserve">that could not </w:t>
      </w:r>
      <w:r w:rsidR="00A6692D">
        <w:t xml:space="preserve">be </w:t>
      </w:r>
      <w:r w:rsidR="00FC104D">
        <w:t>develop</w:t>
      </w:r>
      <w:r w:rsidR="00A6692D">
        <w:t>ed</w:t>
      </w:r>
      <w:r w:rsidR="00905BF5">
        <w:t xml:space="preserve"> or learned by an</w:t>
      </w:r>
      <w:r w:rsidR="00A8238F">
        <w:t>y</w:t>
      </w:r>
      <w:r w:rsidR="00905BF5">
        <w:t xml:space="preserve"> </w:t>
      </w:r>
      <w:r w:rsidR="00900EC5">
        <w:t xml:space="preserve">one </w:t>
      </w:r>
      <w:r w:rsidR="00905BF5">
        <w:t>individual</w:t>
      </w:r>
      <w:r w:rsidR="00900EC5">
        <w:t xml:space="preserve"> or group</w:t>
      </w:r>
      <w:r w:rsidR="00905BF5">
        <w:t xml:space="preserve"> </w:t>
      </w:r>
      <w:r w:rsidR="00616ECA">
        <w:t>in a single lifetime</w:t>
      </w:r>
      <w:r w:rsidR="00485D86">
        <w:t>.</w:t>
      </w:r>
      <w:r w:rsidR="00616ECA">
        <w:t xml:space="preserve"> </w:t>
      </w:r>
      <w:bookmarkStart w:id="0" w:name="_GoBack"/>
      <w:bookmarkEnd w:id="0"/>
    </w:p>
    <w:p w14:paraId="0B0AF334" w14:textId="53F82A50" w:rsidR="00654D72" w:rsidRDefault="006C027D" w:rsidP="00D57478">
      <w:r>
        <w:tab/>
      </w:r>
      <w:r w:rsidR="00654D72">
        <w:t>In order to account for cumulative culture, philosophers and psychologists often focus on the cognitive mechanisms that make the transmission of traditions possible. In this way, imitation and teaching are seen as central to the question of cumulative culture. Specifically, imitation and teaching are</w:t>
      </w:r>
      <w:r w:rsidR="004B590E">
        <w:t xml:space="preserve"> often</w:t>
      </w:r>
      <w:r w:rsidR="00654D72">
        <w:t xml:space="preserve"> identified as the high-fidelity transmission </w:t>
      </w:r>
      <w:r w:rsidR="004B590E">
        <w:t>mechanisms that make the transfer</w:t>
      </w:r>
      <w:r w:rsidR="00654D72">
        <w:t xml:space="preserve"> of skills, customs, and knowledge possible </w:t>
      </w:r>
      <w:r w:rsidR="00601CAF" w:rsidRPr="006273D6">
        <w:t>(</w:t>
      </w:r>
      <w:r w:rsidR="007D7A32" w:rsidRPr="006273D6">
        <w:rPr>
          <w:lang w:val="en-GB"/>
        </w:rPr>
        <w:t xml:space="preserve">Boyd and </w:t>
      </w:r>
      <w:proofErr w:type="spellStart"/>
      <w:r w:rsidR="007D7A32" w:rsidRPr="006273D6">
        <w:rPr>
          <w:lang w:val="en-GB"/>
        </w:rPr>
        <w:t>Richerson</w:t>
      </w:r>
      <w:proofErr w:type="spellEnd"/>
      <w:r w:rsidR="007D7A32" w:rsidRPr="006273D6">
        <w:rPr>
          <w:lang w:val="en-GB"/>
        </w:rPr>
        <w:t xml:space="preserve"> 19</w:t>
      </w:r>
      <w:r w:rsidR="007D7A32">
        <w:rPr>
          <w:lang w:val="en-GB"/>
        </w:rPr>
        <w:t>85,</w:t>
      </w:r>
      <w:r w:rsidR="007D7A32" w:rsidRPr="006273D6">
        <w:rPr>
          <w:lang w:val="en-GB"/>
        </w:rPr>
        <w:t xml:space="preserve"> </w:t>
      </w:r>
      <w:proofErr w:type="spellStart"/>
      <w:r w:rsidR="009C46F1" w:rsidRPr="006273D6">
        <w:t>G</w:t>
      </w:r>
      <w:r w:rsidR="007D7A32">
        <w:t>alef</w:t>
      </w:r>
      <w:proofErr w:type="spellEnd"/>
      <w:r w:rsidR="007D7A32">
        <w:t xml:space="preserve"> 1992</w:t>
      </w:r>
      <w:r w:rsidR="00601CAF" w:rsidRPr="006273D6">
        <w:t>,</w:t>
      </w:r>
      <w:r w:rsidR="007D7A32">
        <w:rPr>
          <w:b/>
        </w:rPr>
        <w:t xml:space="preserve"> </w:t>
      </w:r>
      <w:proofErr w:type="spellStart"/>
      <w:r w:rsidR="007D7A32" w:rsidRPr="007D7A32">
        <w:t>Tomasello</w:t>
      </w:r>
      <w:proofErr w:type="spellEnd"/>
      <w:r w:rsidR="007D7A32" w:rsidRPr="007D7A32">
        <w:t xml:space="preserve"> </w:t>
      </w:r>
      <w:r w:rsidR="009C46F1" w:rsidRPr="007D7A32">
        <w:t>1994</w:t>
      </w:r>
      <w:r w:rsidR="007D7A32" w:rsidRPr="007D7A32">
        <w:t>/2009,</w:t>
      </w:r>
      <w:r w:rsidR="007D7A32">
        <w:rPr>
          <w:b/>
        </w:rPr>
        <w:t xml:space="preserve"> </w:t>
      </w:r>
      <w:r w:rsidR="007D7A32" w:rsidRPr="006273D6">
        <w:rPr>
          <w:lang w:val="en-GB"/>
        </w:rPr>
        <w:t>Straus 2004</w:t>
      </w:r>
      <w:r w:rsidR="007D7A32">
        <w:rPr>
          <w:lang w:val="en-GB"/>
        </w:rPr>
        <w:t>,</w:t>
      </w:r>
      <w:r w:rsidR="007D7A32" w:rsidRPr="006273D6">
        <w:rPr>
          <w:lang w:val="en-GB"/>
        </w:rPr>
        <w:t xml:space="preserve"> </w:t>
      </w:r>
      <w:proofErr w:type="spellStart"/>
      <w:r w:rsidR="007D7A32" w:rsidRPr="006273D6">
        <w:t>Richerson</w:t>
      </w:r>
      <w:proofErr w:type="spellEnd"/>
      <w:r w:rsidR="007D7A32" w:rsidRPr="006273D6">
        <w:t xml:space="preserve"> and Boyd 2005</w:t>
      </w:r>
      <w:r w:rsidR="007D7A32">
        <w:t xml:space="preserve">, </w:t>
      </w:r>
      <w:r w:rsidR="007D7A32" w:rsidRPr="006273D6">
        <w:t xml:space="preserve">Thornton and </w:t>
      </w:r>
      <w:proofErr w:type="spellStart"/>
      <w:r w:rsidR="007D7A32" w:rsidRPr="006273D6">
        <w:t>Raihani</w:t>
      </w:r>
      <w:proofErr w:type="spellEnd"/>
      <w:r w:rsidR="007D7A32" w:rsidRPr="006273D6">
        <w:t>, 2008</w:t>
      </w:r>
      <w:r w:rsidR="007D7A32">
        <w:t xml:space="preserve">, </w:t>
      </w:r>
      <w:r w:rsidR="00654D72" w:rsidRPr="006273D6">
        <w:t xml:space="preserve">Fogarty et al. 2011; </w:t>
      </w:r>
      <w:r w:rsidR="00B86C49">
        <w:t xml:space="preserve">Dean et al. 2014, </w:t>
      </w:r>
      <w:r w:rsidR="007D7A32" w:rsidRPr="006273D6">
        <w:rPr>
          <w:lang w:val="en-GB"/>
        </w:rPr>
        <w:t>Morgan 2015</w:t>
      </w:r>
      <w:r w:rsidR="007D7A32">
        <w:rPr>
          <w:lang w:val="en-GB"/>
        </w:rPr>
        <w:t xml:space="preserve">, </w:t>
      </w:r>
      <w:r w:rsidR="006273D6" w:rsidRPr="006273D6">
        <w:t>Moore</w:t>
      </w:r>
      <w:r w:rsidR="00601CAF" w:rsidRPr="006273D6">
        <w:t xml:space="preserve"> 2017</w:t>
      </w:r>
      <w:r w:rsidR="00654D72" w:rsidRPr="006273D6">
        <w:rPr>
          <w:lang w:val="en-GB"/>
        </w:rPr>
        <w:t>)</w:t>
      </w:r>
      <w:r w:rsidR="00654D72" w:rsidRPr="006273D6">
        <w:t>.</w:t>
      </w:r>
      <w:r w:rsidR="00654D72" w:rsidRPr="00601CAF">
        <w:rPr>
          <w:b/>
        </w:rPr>
        <w:t xml:space="preserve"> </w:t>
      </w:r>
    </w:p>
    <w:p w14:paraId="711FCE5F" w14:textId="19174FD8" w:rsidR="00654D72" w:rsidRDefault="006C027D" w:rsidP="00654D72">
      <w:r>
        <w:tab/>
      </w:r>
      <w:r w:rsidR="004B590E">
        <w:t xml:space="preserve">However, we should notice that </w:t>
      </w:r>
      <w:r w:rsidR="00654D72">
        <w:t>accounting for</w:t>
      </w:r>
      <w:r w:rsidR="004B590E">
        <w:t xml:space="preserve"> cumulative culture requires more than explaining</w:t>
      </w:r>
      <w:r w:rsidR="00654D72">
        <w:t xml:space="preserve"> the high-fidelity transmission of traditions and technologies</w:t>
      </w:r>
      <w:r w:rsidR="004B590E">
        <w:t>. Indeed, a</w:t>
      </w:r>
      <w:r w:rsidR="00654D72">
        <w:t xml:space="preserve"> theory of cumulative culture requires explanation of</w:t>
      </w:r>
      <w:r w:rsidR="00E7469A">
        <w:t xml:space="preserve"> </w:t>
      </w:r>
      <w:r w:rsidR="00A6692D">
        <w:t xml:space="preserve">at least two principles: (1) the transmission of traditions </w:t>
      </w:r>
      <w:r w:rsidR="00905BF5">
        <w:t xml:space="preserve">among members of a population </w:t>
      </w:r>
      <w:r w:rsidR="00A6692D">
        <w:t>and (2) the modification</w:t>
      </w:r>
      <w:r w:rsidR="00905BF5">
        <w:t xml:space="preserve"> and improvement</w:t>
      </w:r>
      <w:r w:rsidR="00A6692D">
        <w:t xml:space="preserve"> of </w:t>
      </w:r>
      <w:r w:rsidR="00905BF5">
        <w:t xml:space="preserve">inherited </w:t>
      </w:r>
      <w:r w:rsidR="00A6692D">
        <w:t>traditions.</w:t>
      </w:r>
      <w:r w:rsidR="007622E2">
        <w:rPr>
          <w:rStyle w:val="FootnoteReference"/>
        </w:rPr>
        <w:footnoteReference w:id="2"/>
      </w:r>
      <w:r w:rsidR="00905BF5">
        <w:t xml:space="preserve"> </w:t>
      </w:r>
      <w:r w:rsidR="00654D72">
        <w:t>In the current literature, th</w:t>
      </w:r>
      <w:r w:rsidR="00DF60E0">
        <w:t>e identification and investigation</w:t>
      </w:r>
      <w:r w:rsidR="00654D72">
        <w:t xml:space="preserve"> of imitation and teaching as mechanisms of transmission address only the first principle. The second principle</w:t>
      </w:r>
      <w:r w:rsidR="00A62967">
        <w:t>,</w:t>
      </w:r>
      <w:r w:rsidR="00654D72">
        <w:t xml:space="preserve"> concerning innovation is largely </w:t>
      </w:r>
      <w:r w:rsidR="00A8238F">
        <w:t xml:space="preserve">taken </w:t>
      </w:r>
      <w:r w:rsidR="00654D72">
        <w:t>for granted</w:t>
      </w:r>
      <w:r w:rsidR="000E458F">
        <w:t xml:space="preserve">. </w:t>
      </w:r>
      <w:r w:rsidR="000E458F">
        <w:rPr>
          <w:rStyle w:val="FootnoteReference"/>
        </w:rPr>
        <w:footnoteReference w:id="3"/>
      </w:r>
      <w:r w:rsidR="007622E2">
        <w:t xml:space="preserve"> </w:t>
      </w:r>
    </w:p>
    <w:p w14:paraId="1F756CB8" w14:textId="51BC8F6C" w:rsidR="004B590E" w:rsidRDefault="006C027D" w:rsidP="004B590E">
      <w:r>
        <w:tab/>
      </w:r>
      <w:r w:rsidR="004B590E">
        <w:t xml:space="preserve">In this paper, I will argue that taking for granted the innovation of inherited traditions is shortsighted. This is because high-fidelity mechanisms for the </w:t>
      </w:r>
      <w:r w:rsidR="004B590E">
        <w:lastRenderedPageBreak/>
        <w:t xml:space="preserve">transmission of normative practices, customs, languages, and opaque, complex skills must stand in tension with the innovation characteristic of </w:t>
      </w:r>
      <w:r w:rsidR="00A8238F">
        <w:t>cumulative culture</w:t>
      </w:r>
      <w:r w:rsidR="004B590E">
        <w:t xml:space="preserve">.  In particular, as a learning mechanism that can deliver </w:t>
      </w:r>
      <w:r w:rsidR="00900EC5">
        <w:t xml:space="preserve">the </w:t>
      </w:r>
      <w:r w:rsidR="004B590E">
        <w:t>long-term, high fidel</w:t>
      </w:r>
      <w:r w:rsidR="00900EC5">
        <w:t>ity transmission of skills and practices</w:t>
      </w:r>
      <w:r w:rsidR="004B590E">
        <w:t>, imitation, by its very nature, must be opposed to the variation</w:t>
      </w:r>
      <w:r w:rsidR="00A8238F">
        <w:t>, modification, improvement</w:t>
      </w:r>
      <w:r w:rsidR="004B590E">
        <w:t xml:space="preserve"> and innovation</w:t>
      </w:r>
      <w:r w:rsidR="00900EC5">
        <w:t xml:space="preserve"> of the tradition. That is, imitation must stand in opposition</w:t>
      </w:r>
      <w:r w:rsidR="004B590E">
        <w:t xml:space="preserve"> </w:t>
      </w:r>
      <w:r w:rsidR="00900EC5">
        <w:t xml:space="preserve">to modification </w:t>
      </w:r>
      <w:r w:rsidR="00A8238F">
        <w:t>lest the modifications undermine th</w:t>
      </w:r>
      <w:r w:rsidR="006273D6">
        <w:t xml:space="preserve">e transmission of the tradition. </w:t>
      </w:r>
      <w:r w:rsidR="004B590E">
        <w:t xml:space="preserve">This means both that imitation has to be conservative and, accordingly, </w:t>
      </w:r>
      <w:r w:rsidR="00A8238F">
        <w:t xml:space="preserve">that </w:t>
      </w:r>
      <w:r w:rsidR="004B590E">
        <w:t>we cannot take the creativity of cumulative culture for free.</w:t>
      </w:r>
      <w:r w:rsidR="0076131A">
        <w:rPr>
          <w:rStyle w:val="FootnoteReference"/>
        </w:rPr>
        <w:footnoteReference w:id="4"/>
      </w:r>
      <w:r w:rsidR="0076131A">
        <w:t xml:space="preserve"> </w:t>
      </w:r>
      <w:r w:rsidR="004B590E">
        <w:t xml:space="preserve"> As such, an adequate theory of cumulative culture will need not only to account for the high-fidelity transmission of traditions but also for the kind of innovation that does not undermine these transmitted traditions.</w:t>
      </w:r>
      <w:r w:rsidR="0076131A" w:rsidRPr="0076131A">
        <w:rPr>
          <w:rStyle w:val="FootnoteReference"/>
        </w:rPr>
        <w:t xml:space="preserve"> </w:t>
      </w:r>
      <w:r w:rsidR="004B590E">
        <w:t>I will suggest that teaching makes such innovation possible.</w:t>
      </w:r>
    </w:p>
    <w:p w14:paraId="2EE3435A" w14:textId="6ADA4152" w:rsidR="0076249C" w:rsidRPr="00E36E09" w:rsidRDefault="006C027D" w:rsidP="00905BF5">
      <w:pPr>
        <w:rPr>
          <w:b/>
          <w:lang w:val="en-GB"/>
        </w:rPr>
      </w:pPr>
      <w:r>
        <w:tab/>
      </w:r>
      <w:r w:rsidR="00A8238F">
        <w:t>I</w:t>
      </w:r>
      <w:r w:rsidR="00DF60E0">
        <w:t>n</w:t>
      </w:r>
      <w:r w:rsidR="00B23EC0">
        <w:t xml:space="preserve"> contrast</w:t>
      </w:r>
      <w:r w:rsidR="00A8238F">
        <w:t xml:space="preserve"> to the</w:t>
      </w:r>
      <w:r w:rsidR="00EE1B5F">
        <w:t xml:space="preserve"> </w:t>
      </w:r>
      <w:r w:rsidR="0076249C">
        <w:t>standard view</w:t>
      </w:r>
      <w:r w:rsidR="00900EC5">
        <w:t xml:space="preserve"> then</w:t>
      </w:r>
      <w:r w:rsidR="00EB1CFE">
        <w:t xml:space="preserve">, I will argue </w:t>
      </w:r>
      <w:r w:rsidR="008D5B9E">
        <w:t>that</w:t>
      </w:r>
      <w:r w:rsidR="005E0995">
        <w:t xml:space="preserve"> </w:t>
      </w:r>
      <w:r w:rsidR="00B1047F">
        <w:t>imitation</w:t>
      </w:r>
      <w:r w:rsidR="00B23EC0">
        <w:t xml:space="preserve"> and teaching</w:t>
      </w:r>
      <w:r w:rsidR="00900EC5">
        <w:t xml:space="preserve"> are not both best construed </w:t>
      </w:r>
      <w:r w:rsidR="00B23EC0">
        <w:t xml:space="preserve">primarily </w:t>
      </w:r>
      <w:r w:rsidR="00900EC5">
        <w:t xml:space="preserve">as </w:t>
      </w:r>
      <w:r w:rsidR="0076249C">
        <w:t xml:space="preserve">high-fidelity transmission mechanisms.  Rather, I’ll </w:t>
      </w:r>
      <w:r w:rsidR="00B23EC0">
        <w:t>argue</w:t>
      </w:r>
      <w:r w:rsidR="0076249C">
        <w:t xml:space="preserve"> that </w:t>
      </w:r>
      <w:r w:rsidR="009C630F">
        <w:t>though</w:t>
      </w:r>
      <w:r w:rsidR="00B23EC0">
        <w:t xml:space="preserve"> both can contribute to the high-fidelity transmission of information, </w:t>
      </w:r>
      <w:r w:rsidR="0076249C">
        <w:t>imitation and</w:t>
      </w:r>
      <w:r w:rsidR="00B23EC0">
        <w:t xml:space="preserve"> teaching make two distinct contributions to</w:t>
      </w:r>
      <w:r w:rsidR="00B1047F">
        <w:t xml:space="preserve"> cumulative culture. I will claim that imitation functions primarily as a high-fid</w:t>
      </w:r>
      <w:r w:rsidR="0076249C">
        <w:t>elity transmission mechanism</w:t>
      </w:r>
      <w:r w:rsidR="00E7469A">
        <w:t>, accounting for principle (1)</w:t>
      </w:r>
      <w:r w:rsidR="0076249C">
        <w:t xml:space="preserve"> while teaching is primarily</w:t>
      </w:r>
      <w:r w:rsidR="00B1047F">
        <w:t xml:space="preserve"> responsible for th</w:t>
      </w:r>
      <w:r w:rsidR="0076249C">
        <w:t>e</w:t>
      </w:r>
      <w:r w:rsidR="00911FB9">
        <w:t xml:space="preserve"> modifications,</w:t>
      </w:r>
      <w:r w:rsidR="0076249C">
        <w:t xml:space="preserve"> innovation and creativity</w:t>
      </w:r>
      <w:r w:rsidR="00B1047F">
        <w:t xml:space="preserve"> characteristic</w:t>
      </w:r>
      <w:r w:rsidR="0076249C">
        <w:t xml:space="preserve"> of cumulative culture</w:t>
      </w:r>
      <w:r w:rsidR="00E7469A">
        <w:t>, explaining principle (2)</w:t>
      </w:r>
      <w:r w:rsidR="0076249C">
        <w:t>.</w:t>
      </w:r>
    </w:p>
    <w:p w14:paraId="2530195C" w14:textId="6DDCF094" w:rsidR="00CF4CBC" w:rsidRDefault="006C027D" w:rsidP="005909B0">
      <w:r>
        <w:tab/>
      </w:r>
      <w:r w:rsidR="002304AF">
        <w:t xml:space="preserve">Moreover, </w:t>
      </w:r>
      <w:r w:rsidR="00035F07">
        <w:t>I’ll a</w:t>
      </w:r>
      <w:r w:rsidR="003D0A26">
        <w:t xml:space="preserve">rgue </w:t>
      </w:r>
      <w:r w:rsidR="00035F07">
        <w:t>that there is a clear connection between</w:t>
      </w:r>
      <w:r w:rsidR="00CF4CBC">
        <w:t xml:space="preserve"> </w:t>
      </w:r>
      <w:r w:rsidR="00035F07">
        <w:t xml:space="preserve">imitation and </w:t>
      </w:r>
      <w:r w:rsidR="00CF4CBC">
        <w:t>the kind of teaching required for cumulative culture</w:t>
      </w:r>
      <w:r w:rsidR="00035F07">
        <w:t xml:space="preserve"> insofar as both exploit what Fridland and Moore</w:t>
      </w:r>
      <w:r w:rsidR="008318C7">
        <w:t xml:space="preserve"> (2014</w:t>
      </w:r>
      <w:r w:rsidR="00665F40">
        <w:t>)</w:t>
      </w:r>
      <w:r w:rsidR="00035F07">
        <w:t xml:space="preserve"> have termed the technique-centric orientation. </w:t>
      </w:r>
      <w:r w:rsidR="00ED63B4">
        <w:t xml:space="preserve">The </w:t>
      </w:r>
      <w:r w:rsidR="00127B8F">
        <w:t>technique-centered</w:t>
      </w:r>
      <w:r w:rsidR="00EB1CFE">
        <w:t xml:space="preserve"> orientation</w:t>
      </w:r>
      <w:r w:rsidR="00665F40">
        <w:t xml:space="preserve"> in imitation</w:t>
      </w:r>
      <w:r w:rsidR="00ED63B4">
        <w:t xml:space="preserve"> is a concern </w:t>
      </w:r>
      <w:r w:rsidR="00EB1CFE">
        <w:t>for replicating the precise observed strategy of a demonstration</w:t>
      </w:r>
      <w:r w:rsidR="00CF4CBC">
        <w:t>. Importantly, this</w:t>
      </w:r>
      <w:r w:rsidR="00665F40">
        <w:t xml:space="preserve"> concern is not reducible to the instrumental value of the precise, detailed strategy or procedure that is replicated. </w:t>
      </w:r>
      <w:r w:rsidR="002304AF">
        <w:t>Rather, the technique-centered orientation</w:t>
      </w:r>
      <w:r w:rsidR="00CF4CBC">
        <w:t xml:space="preserve"> betrays an i</w:t>
      </w:r>
      <w:r w:rsidR="0076131A">
        <w:t>nterest in or motivation to reproduce</w:t>
      </w:r>
      <w:r w:rsidR="00CF4CBC">
        <w:t xml:space="preserve"> the means themselves, seemingly for their own sake.</w:t>
      </w:r>
    </w:p>
    <w:p w14:paraId="6594253D" w14:textId="78A8C61D" w:rsidR="00665F40" w:rsidRDefault="006C027D" w:rsidP="005909B0">
      <w:r>
        <w:tab/>
      </w:r>
      <w:r w:rsidR="00665F40">
        <w:t xml:space="preserve">This orientation </w:t>
      </w:r>
      <w:r w:rsidR="00ED63B4">
        <w:t xml:space="preserve">becomes evident </w:t>
      </w:r>
      <w:r w:rsidR="00FC5C2E">
        <w:t xml:space="preserve">both in the </w:t>
      </w:r>
      <w:proofErr w:type="spellStart"/>
      <w:r w:rsidR="00FC5C2E">
        <w:t>overimitation</w:t>
      </w:r>
      <w:proofErr w:type="spellEnd"/>
      <w:r w:rsidR="00FC5C2E">
        <w:t xml:space="preserve"> </w:t>
      </w:r>
      <w:r w:rsidR="00CF4CBC">
        <w:t xml:space="preserve">behaviors </w:t>
      </w:r>
      <w:r w:rsidR="00FC5C2E">
        <w:t xml:space="preserve">of human children and </w:t>
      </w:r>
      <w:r w:rsidR="00DF60E0">
        <w:t>in comparisons between</w:t>
      </w:r>
      <w:r w:rsidR="00ED63B4">
        <w:t xml:space="preserve"> human</w:t>
      </w:r>
      <w:r w:rsidR="00EB1CFE">
        <w:t xml:space="preserve"> imitation</w:t>
      </w:r>
      <w:r w:rsidR="00ED63B4">
        <w:t xml:space="preserve"> </w:t>
      </w:r>
      <w:r w:rsidR="00DF60E0">
        <w:t>and the</w:t>
      </w:r>
      <w:r w:rsidR="00ED63B4">
        <w:t xml:space="preserve"> copying behaviors of non-human primates. </w:t>
      </w:r>
      <w:r w:rsidR="00223C91">
        <w:t>I will ar</w:t>
      </w:r>
      <w:r w:rsidR="00665F40">
        <w:t>gue that once teachers leverage</w:t>
      </w:r>
      <w:r w:rsidR="00223C91">
        <w:t xml:space="preserve"> </w:t>
      </w:r>
      <w:r w:rsidR="00223C91" w:rsidRPr="003D0A26">
        <w:t>the technique-centric orientation</w:t>
      </w:r>
      <w:r w:rsidR="00ED63B4" w:rsidRPr="003D0A26">
        <w:t>,</w:t>
      </w:r>
      <w:r w:rsidR="00223C91" w:rsidRPr="003D0A26">
        <w:t xml:space="preserve"> the possibility to transmit information and skills in both a conservativ</w:t>
      </w:r>
      <w:r w:rsidR="009C630F">
        <w:t>e and c</w:t>
      </w:r>
      <w:r w:rsidR="0076131A">
        <w:t>reative manner becomes viable</w:t>
      </w:r>
      <w:r w:rsidR="00665F40" w:rsidRPr="003D0A26">
        <w:t xml:space="preserve">. Specifically, in </w:t>
      </w:r>
      <w:r w:rsidR="002304AF">
        <w:t xml:space="preserve">technique-centered </w:t>
      </w:r>
      <w:r w:rsidR="00665F40" w:rsidRPr="003D0A26">
        <w:t>pedagogy, focusing on</w:t>
      </w:r>
      <w:r w:rsidR="003D0A26" w:rsidRPr="003D0A26">
        <w:t xml:space="preserve"> the</w:t>
      </w:r>
      <w:r w:rsidR="00665F40" w:rsidRPr="003D0A26">
        <w:t xml:space="preserve"> precise means by which a task is instantiated</w:t>
      </w:r>
      <w:r w:rsidR="00223C91" w:rsidRPr="003D0A26">
        <w:t xml:space="preserve"> allows tea</w:t>
      </w:r>
      <w:r w:rsidR="002304AF">
        <w:t xml:space="preserve">chers </w:t>
      </w:r>
      <w:r w:rsidR="00223C91" w:rsidRPr="003D0A26">
        <w:t xml:space="preserve">to </w:t>
      </w:r>
      <w:r w:rsidR="00665F40" w:rsidRPr="003D0A26">
        <w:t>communicate to students</w:t>
      </w:r>
      <w:r w:rsidR="002304AF">
        <w:t xml:space="preserve"> </w:t>
      </w:r>
      <w:r w:rsidR="00665F40" w:rsidRPr="003D0A26">
        <w:t xml:space="preserve">which aspects of a technique or procedure are </w:t>
      </w:r>
      <w:r w:rsidR="00223C91" w:rsidRPr="003D0A26">
        <w:t xml:space="preserve">relevant </w:t>
      </w:r>
      <w:r w:rsidR="00161CC9">
        <w:t>and which</w:t>
      </w:r>
      <w:r w:rsidR="00665F40" w:rsidRPr="003D0A26">
        <w:t xml:space="preserve"> irrelevant</w:t>
      </w:r>
      <w:r w:rsidR="002304AF">
        <w:t xml:space="preserve">. This kind of teaching can also </w:t>
      </w:r>
      <w:r w:rsidR="003D0A26" w:rsidRPr="003D0A26">
        <w:t>promote understanding of the underlying nature</w:t>
      </w:r>
      <w:r w:rsidR="002304AF">
        <w:t xml:space="preserve"> and significance of the elements</w:t>
      </w:r>
      <w:r w:rsidR="00161CC9">
        <w:t xml:space="preserve"> c</w:t>
      </w:r>
      <w:r w:rsidR="002304AF">
        <w:t xml:space="preserve">omposing </w:t>
      </w:r>
      <w:r w:rsidR="00DF60E0">
        <w:t>a technique or task</w:t>
      </w:r>
      <w:r w:rsidR="003D0A26" w:rsidRPr="003D0A26">
        <w:t>.</w:t>
      </w:r>
      <w:r w:rsidR="00665F40" w:rsidRPr="003D0A26">
        <w:t xml:space="preserve"> </w:t>
      </w:r>
      <w:r w:rsidR="004B590E">
        <w:t>As such, technique-centered</w:t>
      </w:r>
      <w:r w:rsidR="002304AF">
        <w:t xml:space="preserve"> teaching</w:t>
      </w:r>
      <w:r w:rsidR="00D807EB">
        <w:t xml:space="preserve"> </w:t>
      </w:r>
      <w:r w:rsidR="00223C91" w:rsidRPr="003D0A26">
        <w:t xml:space="preserve">frees the student from the </w:t>
      </w:r>
      <w:r w:rsidR="00223C91" w:rsidRPr="003D0A26">
        <w:lastRenderedPageBreak/>
        <w:t>bonds of strict replication</w:t>
      </w:r>
      <w:r w:rsidR="00DF51EB">
        <w:t xml:space="preserve"> by fostering understanding. This understanding </w:t>
      </w:r>
      <w:r w:rsidR="00900EC5">
        <w:t xml:space="preserve">allows for the </w:t>
      </w:r>
      <w:r w:rsidR="00223C91" w:rsidRPr="003D0A26">
        <w:t xml:space="preserve">variation in technique that is required </w:t>
      </w:r>
      <w:r w:rsidR="003D0A26" w:rsidRPr="003D0A26">
        <w:t xml:space="preserve">for </w:t>
      </w:r>
      <w:r w:rsidR="00900EC5">
        <w:t xml:space="preserve">cultural </w:t>
      </w:r>
      <w:r w:rsidR="003D0A26" w:rsidRPr="003D0A26">
        <w:t>innovation</w:t>
      </w:r>
      <w:r w:rsidR="00900EC5">
        <w:t xml:space="preserve">; </w:t>
      </w:r>
      <w:r w:rsidR="00DF51EB">
        <w:t>variation that does not undermine the high fidelity transmission of traditions that imitation has made possible</w:t>
      </w:r>
      <w:r w:rsidR="003D0A26" w:rsidRPr="003D0A26">
        <w:t xml:space="preserve">.  As such, </w:t>
      </w:r>
      <w:r w:rsidR="00FC5C2E" w:rsidRPr="003D0A26">
        <w:t>by focusing on the technique-centered orientation,</w:t>
      </w:r>
      <w:r w:rsidR="00ED63B4" w:rsidRPr="003D0A26">
        <w:t xml:space="preserve"> we</w:t>
      </w:r>
      <w:r w:rsidR="00223C91" w:rsidRPr="003D0A26">
        <w:t xml:space="preserve"> gain</w:t>
      </w:r>
      <w:r w:rsidR="00EB1CFE" w:rsidRPr="003D0A26">
        <w:t xml:space="preserve"> both a clear connection between imitation</w:t>
      </w:r>
      <w:r w:rsidR="00ED63B4" w:rsidRPr="003D0A26">
        <w:t xml:space="preserve"> and pedagogy</w:t>
      </w:r>
      <w:r w:rsidR="0076131A">
        <w:t>,</w:t>
      </w:r>
      <w:r w:rsidR="00ED63B4" w:rsidRPr="003D0A26">
        <w:t xml:space="preserve"> as well as </w:t>
      </w:r>
      <w:r w:rsidR="00EB1CFE" w:rsidRPr="003D0A26">
        <w:t xml:space="preserve">a way of overcoming the </w:t>
      </w:r>
      <w:r w:rsidR="00D807EB">
        <w:t>conservatism of imitation</w:t>
      </w:r>
      <w:r w:rsidR="00DF51EB">
        <w:t xml:space="preserve">, which on its </w:t>
      </w:r>
      <w:r w:rsidR="004B590E">
        <w:t xml:space="preserve">own </w:t>
      </w:r>
      <w:r w:rsidR="00DF51EB">
        <w:t>should</w:t>
      </w:r>
      <w:r w:rsidR="00D807EB">
        <w:t xml:space="preserve"> inhibit the innovation and creativity required for cumulative culture.</w:t>
      </w:r>
    </w:p>
    <w:p w14:paraId="7326503C" w14:textId="7DC54876" w:rsidR="00665F40" w:rsidRDefault="006C027D" w:rsidP="00D57478">
      <w:r>
        <w:tab/>
      </w:r>
      <w:r w:rsidR="00D807EB">
        <w:t xml:space="preserve">This paper will proceed in four </w:t>
      </w:r>
      <w:r w:rsidR="00665F40">
        <w:t>parts. In section 1, I will introduce the technique-centered orientation defe</w:t>
      </w:r>
      <w:r w:rsidR="008318C7">
        <w:t>nded by Fridland and Moore (2014</w:t>
      </w:r>
      <w:r w:rsidR="00665F40">
        <w:t xml:space="preserve">). In section 2, I will explain why imitation </w:t>
      </w:r>
      <w:r w:rsidR="00AF60FA">
        <w:t xml:space="preserve">as it relates to cumulative culture </w:t>
      </w:r>
      <w:r w:rsidR="00665F40">
        <w:t xml:space="preserve">is an inherently conservative </w:t>
      </w:r>
      <w:r w:rsidR="00BA644B">
        <w:t>learning</w:t>
      </w:r>
      <w:r w:rsidR="00665F40">
        <w:t xml:space="preserve"> mechanism and, as such, </w:t>
      </w:r>
      <w:r w:rsidR="00BA644B">
        <w:t>why the diversity</w:t>
      </w:r>
      <w:r w:rsidR="00665F40">
        <w:t xml:space="preserve"> of human culture cannot be generalized from the creativity </w:t>
      </w:r>
      <w:r w:rsidR="00BA644B">
        <w:t>seen</w:t>
      </w:r>
      <w:r w:rsidR="00665F40">
        <w:t xml:space="preserve"> in the rest of the animal world.  In s</w:t>
      </w:r>
      <w:r w:rsidR="003D0A26">
        <w:t xml:space="preserve">ection 3, </w:t>
      </w:r>
      <w:r w:rsidR="00A8238F">
        <w:t xml:space="preserve">I will specify three kinds of innovation: refinement-B, </w:t>
      </w:r>
      <w:r w:rsidR="00D807EB">
        <w:t>recombination</w:t>
      </w:r>
      <w:r w:rsidR="0076131A">
        <w:t>,</w:t>
      </w:r>
      <w:r w:rsidR="00D807EB">
        <w:t xml:space="preserve"> and exaptation, which can account for creativity of cumulative culture while respecting the conservative transmission of traditions via imitation. Lastly, in section 4, </w:t>
      </w:r>
      <w:r w:rsidR="00BA644B">
        <w:t xml:space="preserve">I </w:t>
      </w:r>
      <w:r w:rsidR="003D0A26">
        <w:t xml:space="preserve">will suggest that technique-centered </w:t>
      </w:r>
      <w:r w:rsidR="00BA644B">
        <w:t>teaching</w:t>
      </w:r>
      <w:r w:rsidR="00D807EB">
        <w:t xml:space="preserve"> makes </w:t>
      </w:r>
      <w:r w:rsidR="00A8238F">
        <w:t xml:space="preserve">refinement-B, </w:t>
      </w:r>
      <w:r w:rsidR="00D807EB">
        <w:t>recombination</w:t>
      </w:r>
      <w:r w:rsidR="00A8238F">
        <w:t>,</w:t>
      </w:r>
      <w:r w:rsidR="00D807EB">
        <w:t xml:space="preserve"> and exaptatio</w:t>
      </w:r>
      <w:r w:rsidR="00DF51EB">
        <w:t xml:space="preserve">n possible by promoting </w:t>
      </w:r>
      <w:r w:rsidR="00D807EB">
        <w:t xml:space="preserve">understanding. </w:t>
      </w:r>
    </w:p>
    <w:p w14:paraId="43094D5B" w14:textId="77777777" w:rsidR="00B93C99" w:rsidRDefault="00B93C99" w:rsidP="00D57478"/>
    <w:p w14:paraId="0ED4BCE5" w14:textId="4A481ACF" w:rsidR="00E41CE7" w:rsidRDefault="009B3168" w:rsidP="00D57478">
      <w:r>
        <w:t xml:space="preserve">1. </w:t>
      </w:r>
      <w:proofErr w:type="gramStart"/>
      <w:r w:rsidR="00A3432F">
        <w:t>Imi</w:t>
      </w:r>
      <w:r w:rsidR="00BE50C8">
        <w:t>tation</w:t>
      </w:r>
      <w:proofErr w:type="gramEnd"/>
      <w:r w:rsidR="00BE50C8">
        <w:t xml:space="preserve">, </w:t>
      </w:r>
      <w:proofErr w:type="spellStart"/>
      <w:r w:rsidR="00BE50C8">
        <w:t>Overimitation</w:t>
      </w:r>
      <w:proofErr w:type="spellEnd"/>
      <w:r w:rsidR="00BE50C8">
        <w:t xml:space="preserve">, and the </w:t>
      </w:r>
      <w:r w:rsidR="00A71A83">
        <w:t>Technique-Centered Orientation</w:t>
      </w:r>
    </w:p>
    <w:p w14:paraId="446B10CA" w14:textId="394BEAA8" w:rsidR="00127B8F" w:rsidRDefault="00127B8F" w:rsidP="00D57478">
      <w:r>
        <w:t xml:space="preserve">One aspect of human imitation that becomes salient when we review the literature in comparative and developmental psychology is that human children are </w:t>
      </w:r>
      <w:r w:rsidR="00CC2BB0">
        <w:t xml:space="preserve">precise but </w:t>
      </w:r>
      <w:r w:rsidR="00AF60FA">
        <w:t xml:space="preserve">impractical imitators. This </w:t>
      </w:r>
      <w:r>
        <w:t>is not to say that children are irrational in their choice of what or whom t</w:t>
      </w:r>
      <w:r w:rsidR="00C17FA9">
        <w:t>o imitate</w:t>
      </w:r>
      <w:r w:rsidR="00CC2BB0">
        <w:t>,</w:t>
      </w:r>
      <w:r w:rsidR="00CC2BB0">
        <w:rPr>
          <w:rStyle w:val="FootnoteReference"/>
        </w:rPr>
        <w:footnoteReference w:id="5"/>
      </w:r>
      <w:r w:rsidR="00CC2BB0">
        <w:t xml:space="preserve"> </w:t>
      </w:r>
      <w:r w:rsidR="00C17FA9">
        <w:t xml:space="preserve">but </w:t>
      </w:r>
      <w:r w:rsidR="00CC2BB0">
        <w:t xml:space="preserve">it is to say that </w:t>
      </w:r>
      <w:r w:rsidR="00C17FA9">
        <w:t>once</w:t>
      </w:r>
      <w:r>
        <w:t xml:space="preserve"> they</w:t>
      </w:r>
      <w:r w:rsidR="00C17FA9">
        <w:t xml:space="preserve"> have decided</w:t>
      </w:r>
      <w:r w:rsidR="00CC2BB0">
        <w:t xml:space="preserve"> to imitate, often for rational reasons, children</w:t>
      </w:r>
      <w:r w:rsidR="00C17FA9">
        <w:t xml:space="preserve"> imitate in a</w:t>
      </w:r>
      <w:r w:rsidR="00CC2BB0">
        <w:t>n impractical</w:t>
      </w:r>
      <w:r w:rsidR="00C17FA9">
        <w:t xml:space="preserve"> way</w:t>
      </w:r>
      <w:r w:rsidR="00CC2BB0">
        <w:t>. That</w:t>
      </w:r>
      <w:r w:rsidR="00C17FA9">
        <w:t xml:space="preserve"> is</w:t>
      </w:r>
      <w:r w:rsidR="002012D6">
        <w:t xml:space="preserve">, children imitate in a highly </w:t>
      </w:r>
      <w:r w:rsidR="00CC2BB0">
        <w:t xml:space="preserve">detailed </w:t>
      </w:r>
      <w:r w:rsidR="002F3436">
        <w:t>manner that</w:t>
      </w:r>
      <w:r w:rsidR="00CC2BB0">
        <w:t xml:space="preserve"> </w:t>
      </w:r>
      <w:r w:rsidR="002F3436">
        <w:t xml:space="preserve">does not </w:t>
      </w:r>
      <w:r w:rsidR="00C17FA9">
        <w:t xml:space="preserve">simply </w:t>
      </w:r>
      <w:r w:rsidR="002F3436">
        <w:t>aim to replicate</w:t>
      </w:r>
      <w:r w:rsidR="00C17FA9">
        <w:t xml:space="preserve"> the instrumenta</w:t>
      </w:r>
      <w:r w:rsidR="00CC2BB0">
        <w:t>l</w:t>
      </w:r>
      <w:r w:rsidR="002F3436">
        <w:t>ly relevant</w:t>
      </w:r>
      <w:r w:rsidR="00CC2BB0">
        <w:t xml:space="preserve"> aspects of an observed</w:t>
      </w:r>
      <w:r w:rsidR="002F3436">
        <w:t xml:space="preserve"> action strategy</w:t>
      </w:r>
      <w:r>
        <w:t xml:space="preserve">. This impractical </w:t>
      </w:r>
      <w:r w:rsidR="002F3436">
        <w:t>copying behavior is most evident</w:t>
      </w:r>
      <w:r>
        <w:t xml:space="preserve"> in children’s tendency to </w:t>
      </w:r>
      <w:proofErr w:type="spellStart"/>
      <w:r>
        <w:t>overimitate</w:t>
      </w:r>
      <w:proofErr w:type="spellEnd"/>
      <w:r>
        <w:t xml:space="preserve">. That is, to imitate not only those aspects of a modeled behavior that they have determined to </w:t>
      </w:r>
      <w:r w:rsidR="002F3436">
        <w:t xml:space="preserve">be relevant for </w:t>
      </w:r>
      <w:r w:rsidR="00CC2BB0">
        <w:t>task success</w:t>
      </w:r>
      <w:r>
        <w:t>, but even the obviously irrelevant</w:t>
      </w:r>
      <w:r w:rsidR="00CC2BB0">
        <w:t xml:space="preserve"> portions of a demonstration</w:t>
      </w:r>
      <w:r w:rsidR="002F3436">
        <w:t>, which can include</w:t>
      </w:r>
      <w:r w:rsidR="00CC2BB0">
        <w:t xml:space="preserve"> the style</w:t>
      </w:r>
      <w:r w:rsidR="002F3436">
        <w:t xml:space="preserve"> or exact gestures with which a demonstration is performed. </w:t>
      </w:r>
      <w:r>
        <w:t xml:space="preserve"> </w:t>
      </w:r>
      <w:r w:rsidR="001B24A4">
        <w:t>Anyone that has spent time with a toddler knows this first-hand.</w:t>
      </w:r>
    </w:p>
    <w:p w14:paraId="0A0C121F" w14:textId="18A88E48" w:rsidR="002F3436" w:rsidRDefault="002F3436" w:rsidP="00D57478">
      <w:r>
        <w:tab/>
        <w:t xml:space="preserve">There is substantial evidence demonstrating that children are </w:t>
      </w:r>
      <w:r w:rsidR="000C60EA">
        <w:t xml:space="preserve">staunch </w:t>
      </w:r>
      <w:proofErr w:type="spellStart"/>
      <w:r w:rsidR="004C7D00">
        <w:t>overimitators</w:t>
      </w:r>
      <w:proofErr w:type="spellEnd"/>
      <w:r w:rsidR="004C7D00">
        <w:t xml:space="preserve"> (Lyons et al. 2007; </w:t>
      </w:r>
      <w:proofErr w:type="spellStart"/>
      <w:r w:rsidR="004C7D00">
        <w:t>McGuigan</w:t>
      </w:r>
      <w:proofErr w:type="spellEnd"/>
      <w:r w:rsidR="004C7D00">
        <w:t xml:space="preserve"> et al. </w:t>
      </w:r>
      <w:r>
        <w:t>2007; W</w:t>
      </w:r>
      <w:r w:rsidR="008318C7">
        <w:t>hiten et al.</w:t>
      </w:r>
      <w:r>
        <w:t xml:space="preserve"> 2009). </w:t>
      </w:r>
      <w:r w:rsidR="000C60EA">
        <w:t>These studies show that children frequ</w:t>
      </w:r>
      <w:r w:rsidR="00C60E72">
        <w:t>ently include details or action</w:t>
      </w:r>
      <w:r w:rsidR="000C60EA">
        <w:t xml:space="preserve"> element</w:t>
      </w:r>
      <w:r w:rsidR="00C60E72">
        <w:t>s</w:t>
      </w:r>
      <w:r w:rsidR="000C60EA">
        <w:t xml:space="preserve"> into their imitation, which they understand to be causally irrelevant fo</w:t>
      </w:r>
      <w:r w:rsidR="00826D65">
        <w:t xml:space="preserve">r the successful completion of the task </w:t>
      </w:r>
      <w:r w:rsidR="00C60E72">
        <w:t>(Lyons et al. 2007; Horner and Whiten 2005)</w:t>
      </w:r>
      <w:r w:rsidR="000C60EA">
        <w:t xml:space="preserve">.  </w:t>
      </w:r>
      <w:r w:rsidR="001B24A4">
        <w:t xml:space="preserve">From </w:t>
      </w:r>
      <w:r w:rsidR="00DD19F3">
        <w:t>the evidence, it seems safe to</w:t>
      </w:r>
      <w:r w:rsidR="000C60EA">
        <w:t xml:space="preserve"> conclude that the imitation strate</w:t>
      </w:r>
      <w:r w:rsidR="00C60E72">
        <w:t>gies of children are not exclusively</w:t>
      </w:r>
      <w:r w:rsidR="000C60EA">
        <w:t xml:space="preserve"> goal-bound but include detailed techniques or procedures that are copied for reasons that are not merely instrumental. </w:t>
      </w:r>
    </w:p>
    <w:p w14:paraId="3C8F9240" w14:textId="77D77E92" w:rsidR="002F3436" w:rsidRDefault="000C60EA" w:rsidP="00D57478">
      <w:r>
        <w:lastRenderedPageBreak/>
        <w:tab/>
        <w:t xml:space="preserve">This impractical orientation is demonstrated </w:t>
      </w:r>
      <w:r w:rsidR="00FB2066">
        <w:t>vividly by</w:t>
      </w:r>
      <w:r>
        <w:t xml:space="preserve"> Lyons et al. (2007). </w:t>
      </w:r>
    </w:p>
    <w:p w14:paraId="39965526" w14:textId="0B203949" w:rsidR="00FB2066" w:rsidRDefault="00FB2066" w:rsidP="00D57478">
      <w:r>
        <w:t xml:space="preserve">In a very nice </w:t>
      </w:r>
      <w:r w:rsidR="00B24F2B">
        <w:t>study, Lyons et al (2007) presented</w:t>
      </w:r>
      <w:r>
        <w:t xml:space="preserve"> three to five-</w:t>
      </w:r>
      <w:r w:rsidR="00B24F2B">
        <w:t>year old children with a demonstration of</w:t>
      </w:r>
      <w:r>
        <w:t xml:space="preserve"> a model </w:t>
      </w:r>
      <w:r w:rsidR="00B24F2B">
        <w:t>manipulating</w:t>
      </w:r>
      <w:r w:rsidR="00BE50C8">
        <w:t xml:space="preserve"> a novel object</w:t>
      </w:r>
      <w:r w:rsidR="000420A5">
        <w:t xml:space="preserve"> </w:t>
      </w:r>
      <w:r w:rsidR="00B24F2B">
        <w:t>containing a toy. The model used</w:t>
      </w:r>
      <w:r>
        <w:t xml:space="preserve"> a technique that included an irrelevant feather-tap. After training th</w:t>
      </w:r>
      <w:r w:rsidR="000420A5">
        <w:t>e ch</w:t>
      </w:r>
      <w:r w:rsidR="001B24A4">
        <w:t>ildren to recognize the feather-</w:t>
      </w:r>
      <w:r w:rsidR="000420A5">
        <w:t xml:space="preserve">tap </w:t>
      </w:r>
      <w:r>
        <w:t>as</w:t>
      </w:r>
      <w:r w:rsidR="00143901">
        <w:t xml:space="preserve"> causally</w:t>
      </w:r>
      <w:r w:rsidR="00C60E72">
        <w:t xml:space="preserve"> irrelevant</w:t>
      </w:r>
      <w:r>
        <w:t xml:space="preserve">, Lyons et al. </w:t>
      </w:r>
      <w:r w:rsidR="00143901">
        <w:t>set out to determine how this</w:t>
      </w:r>
      <w:r>
        <w:t xml:space="preserve"> know</w:t>
      </w:r>
      <w:r w:rsidR="0047652C">
        <w:t>ledge would impact the imitative</w:t>
      </w:r>
      <w:r w:rsidR="00C60E72">
        <w:t xml:space="preserve"> behaviors</w:t>
      </w:r>
      <w:r>
        <w:t xml:space="preserve"> of the children. Surprisingly, even after children determined that the feather-tap wa</w:t>
      </w:r>
      <w:r w:rsidR="00143901">
        <w:t xml:space="preserve">s irrelevant for </w:t>
      </w:r>
      <w:r>
        <w:t>retrieving the toy</w:t>
      </w:r>
      <w:r w:rsidR="00BE50C8">
        <w:t xml:space="preserve"> inside the novel object</w:t>
      </w:r>
      <w:r>
        <w:t>, the</w:t>
      </w:r>
      <w:r w:rsidR="000420A5">
        <w:t>y</w:t>
      </w:r>
      <w:r>
        <w:t xml:space="preserve"> continued to incorporate it in the production of their own behavior. </w:t>
      </w:r>
      <w:r w:rsidR="000420A5">
        <w:t xml:space="preserve"> Moreover, children that were better at identifying an action as causally irrelevant were not in any way less likely to replicate it in their own behavior.</w:t>
      </w:r>
    </w:p>
    <w:p w14:paraId="10F9CC11" w14:textId="05019B39" w:rsidR="00A673A3" w:rsidRPr="009C168D" w:rsidRDefault="00143901" w:rsidP="00D57478">
      <w:pPr>
        <w:rPr>
          <w:rFonts w:ascii="Times" w:eastAsia="Times New Roman" w:hAnsi="Times" w:cs="Times New Roman"/>
          <w:sz w:val="20"/>
          <w:szCs w:val="20"/>
        </w:rPr>
      </w:pPr>
      <w:r>
        <w:tab/>
      </w:r>
      <w:r w:rsidR="00BE50C8">
        <w:t>The peculiarity of human imitation becomes even more</w:t>
      </w:r>
      <w:r w:rsidR="00C60E72">
        <w:t xml:space="preserve"> striking when we compare</w:t>
      </w:r>
      <w:r w:rsidR="00826D65">
        <w:t xml:space="preserve"> the behavior of</w:t>
      </w:r>
      <w:r w:rsidR="00C60E72">
        <w:t xml:space="preserve"> human children</w:t>
      </w:r>
      <w:r w:rsidR="00826D65">
        <w:t xml:space="preserve"> to non-human primates</w:t>
      </w:r>
      <w:r w:rsidR="00424D98">
        <w:t xml:space="preserve">. This is because </w:t>
      </w:r>
      <w:r w:rsidR="000420A5">
        <w:t>in</w:t>
      </w:r>
      <w:r>
        <w:t xml:space="preserve"> non-huma</w:t>
      </w:r>
      <w:r w:rsidR="00C60E72">
        <w:t>n primates, the</w:t>
      </w:r>
      <w:r>
        <w:t xml:space="preserve"> kind of impr</w:t>
      </w:r>
      <w:r w:rsidR="000420A5">
        <w:t>actical orientation towards the</w:t>
      </w:r>
      <w:r>
        <w:t xml:space="preserve"> technique or details of an action plan is almost entirely absent</w:t>
      </w:r>
      <w:r w:rsidR="00033716">
        <w:t xml:space="preserve"> (Kohler 1959, </w:t>
      </w:r>
      <w:proofErr w:type="spellStart"/>
      <w:r w:rsidR="00033716">
        <w:t>Galef</w:t>
      </w:r>
      <w:proofErr w:type="spellEnd"/>
      <w:r w:rsidR="00033716">
        <w:t xml:space="preserve"> 1992 </w:t>
      </w:r>
      <w:proofErr w:type="spellStart"/>
      <w:r w:rsidR="00033716">
        <w:t>Tomasello</w:t>
      </w:r>
      <w:proofErr w:type="spellEnd"/>
      <w:r w:rsidR="00033716">
        <w:t xml:space="preserve"> et al.1987, </w:t>
      </w:r>
      <w:proofErr w:type="spellStart"/>
      <w:r w:rsidR="00033716">
        <w:t>Tomasello</w:t>
      </w:r>
      <w:proofErr w:type="spellEnd"/>
      <w:r w:rsidR="00033716">
        <w:t xml:space="preserve"> 1994</w:t>
      </w:r>
      <w:r w:rsidR="00033716">
        <w:rPr>
          <w:i/>
        </w:rPr>
        <w:t xml:space="preserve">, </w:t>
      </w:r>
      <w:proofErr w:type="spellStart"/>
      <w:r w:rsidR="00033716">
        <w:t>Visalbhergi</w:t>
      </w:r>
      <w:proofErr w:type="spellEnd"/>
      <w:r w:rsidR="00033716">
        <w:t xml:space="preserve"> and </w:t>
      </w:r>
      <w:proofErr w:type="spellStart"/>
      <w:r w:rsidR="00033716">
        <w:t>Fragaszy</w:t>
      </w:r>
      <w:proofErr w:type="spellEnd"/>
      <w:r w:rsidR="00033716">
        <w:t xml:space="preserve"> 1990, Horner and Whiten 2005).  </w:t>
      </w:r>
      <w:r w:rsidR="006B0AFE">
        <w:t>That is, we see that chimpanzees are much more practical about which behaviors they reproduce</w:t>
      </w:r>
      <w:r w:rsidR="00A673A3">
        <w:t>, avoiding replicating irrelevant actions or superfluous details</w:t>
      </w:r>
      <w:r w:rsidR="006B0AFE">
        <w:t>.</w:t>
      </w:r>
      <w:r w:rsidR="00114C0B" w:rsidRPr="00114C0B">
        <w:rPr>
          <w:rStyle w:val="FootnoteReference"/>
        </w:rPr>
        <w:t xml:space="preserve"> </w:t>
      </w:r>
      <w:r w:rsidR="00114C0B">
        <w:rPr>
          <w:rStyle w:val="FootnoteReference"/>
        </w:rPr>
        <w:footnoteReference w:id="6"/>
      </w:r>
      <w:r w:rsidR="006B0AFE">
        <w:t xml:space="preserve"> </w:t>
      </w:r>
      <w:r w:rsidR="00424D98" w:rsidRPr="00DD19F3">
        <w:t xml:space="preserve">As </w:t>
      </w:r>
      <w:r w:rsidR="006E33F1">
        <w:t xml:space="preserve">Byrne and </w:t>
      </w:r>
      <w:proofErr w:type="spellStart"/>
      <w:r w:rsidR="006E33F1">
        <w:t>Russon</w:t>
      </w:r>
      <w:proofErr w:type="spellEnd"/>
      <w:r w:rsidR="006E33F1">
        <w:t xml:space="preserve"> (1998</w:t>
      </w:r>
      <w:r w:rsidR="00DD19F3" w:rsidRPr="00DD19F3">
        <w:t>)</w:t>
      </w:r>
      <w:r w:rsidR="00DD19F3">
        <w:t xml:space="preserve"> put it</w:t>
      </w:r>
      <w:r w:rsidR="00424D98" w:rsidRPr="00DD19F3">
        <w:t>, non-huma</w:t>
      </w:r>
      <w:r w:rsidR="00DD19F3" w:rsidRPr="00DD19F3">
        <w:t>n primates imitate at the program</w:t>
      </w:r>
      <w:r w:rsidR="00424D98" w:rsidRPr="00DD19F3">
        <w:t xml:space="preserve"> level but not </w:t>
      </w:r>
      <w:r w:rsidR="00DD19F3" w:rsidRPr="00DD19F3">
        <w:t>at the action</w:t>
      </w:r>
      <w:r w:rsidR="00424D98" w:rsidRPr="00DD19F3">
        <w:t xml:space="preserve"> level.</w:t>
      </w:r>
      <w:r w:rsidR="00260658" w:rsidRPr="00DD19F3">
        <w:t xml:space="preserve"> This</w:t>
      </w:r>
      <w:r w:rsidR="00DD19F3" w:rsidRPr="00DD19F3">
        <w:t xml:space="preserve"> is similar to Kohler’s (1959) </w:t>
      </w:r>
      <w:r w:rsidR="00280B11" w:rsidRPr="00DD19F3">
        <w:t>observation</w:t>
      </w:r>
      <w:r w:rsidR="00260658" w:rsidRPr="00DD19F3">
        <w:t xml:space="preserve"> that apes imitate</w:t>
      </w:r>
      <w:r w:rsidR="00280B11" w:rsidRPr="00DD19F3">
        <w:t xml:space="preserve"> only</w:t>
      </w:r>
      <w:r w:rsidR="00260658" w:rsidRPr="00DD19F3">
        <w:t xml:space="preserve"> “the substance</w:t>
      </w:r>
      <w:r w:rsidR="00280B11" w:rsidRPr="00DD19F3">
        <w:t xml:space="preserve"> of an action</w:t>
      </w:r>
      <w:r w:rsidR="00260658" w:rsidRPr="00DD19F3">
        <w:t xml:space="preserve"> (the purpose of the sequence movements) not its form (the movement themselves</w:t>
      </w:r>
      <w:r w:rsidR="00280B11" w:rsidRPr="00DD19F3">
        <w:t>”</w:t>
      </w:r>
      <w:r w:rsidR="00260658" w:rsidRPr="00DD19F3">
        <w:t xml:space="preserve"> </w:t>
      </w:r>
      <w:r w:rsidR="006E33F1">
        <w:t>(</w:t>
      </w:r>
      <w:proofErr w:type="spellStart"/>
      <w:r w:rsidR="00260658" w:rsidRPr="00DD19F3">
        <w:t>Galef</w:t>
      </w:r>
      <w:proofErr w:type="spellEnd"/>
      <w:r w:rsidR="00260658" w:rsidRPr="00DD19F3">
        <w:t>, 1992, 168</w:t>
      </w:r>
      <w:r w:rsidR="006E33F1">
        <w:t>)</w:t>
      </w:r>
      <w:r w:rsidR="00260658" w:rsidRPr="00DD19F3">
        <w:t>.</w:t>
      </w:r>
      <w:r w:rsidR="00A7759F">
        <w:rPr>
          <w:rStyle w:val="FootnoteReference"/>
        </w:rPr>
        <w:footnoteReference w:id="7"/>
      </w:r>
    </w:p>
    <w:p w14:paraId="27ACDCFF" w14:textId="00D891D4" w:rsidR="00A673A3" w:rsidRDefault="00A673A3" w:rsidP="00D57478">
      <w:r>
        <w:tab/>
        <w:t>The distinction between the practical mindset of chimpanzees and the impractical o</w:t>
      </w:r>
      <w:r w:rsidR="00F31109">
        <w:t>rientation of human children is elegantly demonstrated in</w:t>
      </w:r>
      <w:r>
        <w:t xml:space="preserve"> Horner and Whiten (</w:t>
      </w:r>
      <w:r w:rsidR="00F31109">
        <w:t xml:space="preserve">2005). Horner and Whiten presented chimpanzees and three-and four-year-old children with a demonstration of a complex series of actions aimed at opening a locked box that contained a reward.  The demonstration proceeded in two conditions, a transparent condition where the causal connections between the model’s actions and the box were visible to the children and chimpanzees and an opaque condition where the causal connections between the demonstration and </w:t>
      </w:r>
      <w:r w:rsidR="00C60E72">
        <w:t xml:space="preserve">the </w:t>
      </w:r>
      <w:r w:rsidR="0047652C">
        <w:t>box opening were not visible.</w:t>
      </w:r>
      <w:r w:rsidR="00F31109">
        <w:t xml:space="preserve"> In both conditions, the demonstration included a causally irrelevant behavior and, accordingly, the behavior could only be </w:t>
      </w:r>
      <w:r w:rsidR="00424D98">
        <w:t xml:space="preserve">recognized </w:t>
      </w:r>
      <w:r w:rsidR="00F31109">
        <w:t>as irrelevant in the transparent condition.</w:t>
      </w:r>
    </w:p>
    <w:p w14:paraId="76B58E15" w14:textId="33AE924B" w:rsidR="00A673A3" w:rsidRDefault="00F31109" w:rsidP="00D57478">
      <w:r>
        <w:lastRenderedPageBreak/>
        <w:tab/>
      </w:r>
      <w:r w:rsidR="00424D98">
        <w:t xml:space="preserve">Interestingly, </w:t>
      </w:r>
      <w:r>
        <w:t>Horner and Whiten found that chimpanzees reproduced the entire action sequence</w:t>
      </w:r>
      <w:r w:rsidR="00C60E72">
        <w:t>,</w:t>
      </w:r>
      <w:r>
        <w:t xml:space="preserve"> including the causally irrelevant movement</w:t>
      </w:r>
      <w:r w:rsidR="00C60E72">
        <w:t>,</w:t>
      </w:r>
      <w:r>
        <w:t xml:space="preserve"> in the opaque but not in the transparent condition. Children, on the other hand, reproduced the causally irrelevant movement in both conditions. So, once chimpanzees determined that a behavior was causally irrelevant for the task at hand they dropped it from their behavioral repertoire whereas children continued to reproduce both the relevant and irrelevant actions. Two points to notice here: (1) the capacity of three and four year olds to determine</w:t>
      </w:r>
      <w:r w:rsidR="001B24A4">
        <w:t xml:space="preserve"> the causally</w:t>
      </w:r>
      <w:r>
        <w:t xml:space="preserve"> relevant and irrelevant aspects of the demonstration were tested separately and</w:t>
      </w:r>
      <w:r w:rsidR="00A7759F">
        <w:t xml:space="preserve"> </w:t>
      </w:r>
      <w:r w:rsidR="00D57478">
        <w:t>found satisfactory</w:t>
      </w:r>
      <w:r>
        <w:t>. (2) The fact that ch</w:t>
      </w:r>
      <w:r w:rsidR="00D57478">
        <w:t>impanzees reproduced all the action elements of</w:t>
      </w:r>
      <w:r>
        <w:t xml:space="preserve"> the demonstration in the o</w:t>
      </w:r>
      <w:r w:rsidR="00D57478">
        <w:t>paque condition shows that chimpanzees</w:t>
      </w:r>
      <w:r>
        <w:t xml:space="preserve"> are capable of</w:t>
      </w:r>
      <w:r w:rsidR="00D57478">
        <w:t xml:space="preserve"> somewhat detailed behavioral replication</w:t>
      </w:r>
      <w:r>
        <w:t xml:space="preserve">, even if they </w:t>
      </w:r>
      <w:r w:rsidR="00424D98">
        <w:t xml:space="preserve">don’t default to </w:t>
      </w:r>
      <w:r w:rsidR="00C60E72">
        <w:t>this strategy.</w:t>
      </w:r>
      <w:r>
        <w:t xml:space="preserve"> </w:t>
      </w:r>
    </w:p>
    <w:p w14:paraId="44484005" w14:textId="20D0D38B" w:rsidR="006B0AFE" w:rsidRDefault="00C60E72" w:rsidP="00D57478">
      <w:pPr>
        <w:ind w:firstLine="360"/>
      </w:pPr>
      <w:r>
        <w:t xml:space="preserve">Together, </w:t>
      </w:r>
      <w:proofErr w:type="spellStart"/>
      <w:r w:rsidR="00D57478">
        <w:t>overimitation</w:t>
      </w:r>
      <w:proofErr w:type="spellEnd"/>
      <w:r w:rsidR="00D57478">
        <w:t xml:space="preserve"> </w:t>
      </w:r>
      <w:r>
        <w:t xml:space="preserve">in children </w:t>
      </w:r>
      <w:r w:rsidR="00D57478">
        <w:t>and the differences between human and non-human primate copying co</w:t>
      </w:r>
      <w:r w:rsidR="00424D98">
        <w:t xml:space="preserve">mbine to illustrate </w:t>
      </w:r>
      <w:r>
        <w:t xml:space="preserve">the peculiarity of human children </w:t>
      </w:r>
      <w:r w:rsidR="00127B8F">
        <w:t>when it comes to r</w:t>
      </w:r>
      <w:r w:rsidR="009B3168">
        <w:t>eplicating the detailed strategies</w:t>
      </w:r>
      <w:r w:rsidR="00127B8F">
        <w:t xml:space="preserve"> or technique</w:t>
      </w:r>
      <w:r w:rsidR="009B3168">
        <w:t>s</w:t>
      </w:r>
      <w:r w:rsidR="00127B8F">
        <w:t xml:space="preserve"> of a demonstrated task. </w:t>
      </w:r>
      <w:r w:rsidR="0047652C">
        <w:t xml:space="preserve">It is this peculiarity that </w:t>
      </w:r>
      <w:r w:rsidR="00D57478">
        <w:t xml:space="preserve">Fridland and Moore </w:t>
      </w:r>
      <w:r w:rsidR="00A7759F">
        <w:t>(</w:t>
      </w:r>
      <w:r w:rsidR="00F44823">
        <w:t>201</w:t>
      </w:r>
      <w:r w:rsidR="00033716">
        <w:t>4</w:t>
      </w:r>
      <w:r w:rsidR="00A7759F">
        <w:t>)</w:t>
      </w:r>
      <w:r w:rsidR="00D57478">
        <w:t xml:space="preserve"> attempt to capture in our definition of imitation by isolating what we call </w:t>
      </w:r>
      <w:r w:rsidR="009B3168">
        <w:t>“</w:t>
      </w:r>
      <w:r w:rsidR="00D57478">
        <w:t>the technique-centered orientation</w:t>
      </w:r>
      <w:r w:rsidR="009B3168">
        <w:t>”</w:t>
      </w:r>
      <w:r w:rsidR="00D57478">
        <w:t xml:space="preserve">. </w:t>
      </w:r>
      <w:r w:rsidR="009B3168">
        <w:t xml:space="preserve"> We claim that </w:t>
      </w:r>
      <w:r w:rsidR="00F44823">
        <w:t xml:space="preserve">true imitation incorporates </w:t>
      </w:r>
      <w:r w:rsidR="00D57478">
        <w:t xml:space="preserve">a particular concern for </w:t>
      </w:r>
      <w:r w:rsidR="001B24A4">
        <w:t xml:space="preserve">replicating </w:t>
      </w:r>
      <w:r w:rsidR="00561FCC">
        <w:t>the detailed strategies or exact</w:t>
      </w:r>
      <w:r w:rsidR="00D57478">
        <w:t xml:space="preserve"> procedures of an observed action</w:t>
      </w:r>
      <w:r w:rsidR="00424D98">
        <w:t>—</w:t>
      </w:r>
      <w:r w:rsidR="00F44823">
        <w:t>a</w:t>
      </w:r>
      <w:r w:rsidR="00424D98">
        <w:t xml:space="preserve"> </w:t>
      </w:r>
      <w:r w:rsidR="00F44823">
        <w:t>concern which is not reducible to</w:t>
      </w:r>
      <w:r w:rsidR="00424D98">
        <w:t xml:space="preserve"> the</w:t>
      </w:r>
      <w:r w:rsidR="00F44823">
        <w:t xml:space="preserve"> instrumental value</w:t>
      </w:r>
      <w:r w:rsidR="00424D98">
        <w:t xml:space="preserve"> of the procedure and which</w:t>
      </w:r>
      <w:r w:rsidR="00F44823">
        <w:t xml:space="preserve"> is not simply a matter of fortuitous</w:t>
      </w:r>
      <w:r>
        <w:t>ly reproducing the</w:t>
      </w:r>
      <w:r w:rsidR="00F44823">
        <w:t xml:space="preserve"> observed actions</w:t>
      </w:r>
      <w:r w:rsidR="00D57478">
        <w:t>.</w:t>
      </w:r>
      <w:r w:rsidR="009D5C1B">
        <w:rPr>
          <w:rStyle w:val="FootnoteReference"/>
        </w:rPr>
        <w:footnoteReference w:id="8"/>
      </w:r>
      <w:r w:rsidR="00D57478">
        <w:t xml:space="preserve"> That is, human children </w:t>
      </w:r>
      <w:r w:rsidR="0047652C">
        <w:t>are not only motivated to achieve ends or goals but they are also motivated to reproduce</w:t>
      </w:r>
      <w:r w:rsidR="00826D65">
        <w:t xml:space="preserve"> </w:t>
      </w:r>
      <w:r w:rsidR="0047652C">
        <w:t>means</w:t>
      </w:r>
      <w:r w:rsidR="00D57478">
        <w:t>.</w:t>
      </w:r>
      <w:r w:rsidR="0047652C">
        <w:rPr>
          <w:rStyle w:val="FootnoteReference"/>
        </w:rPr>
        <w:footnoteReference w:id="9"/>
      </w:r>
      <w:r>
        <w:t xml:space="preserve"> </w:t>
      </w:r>
      <w:r w:rsidR="00F44823">
        <w:t xml:space="preserve"> It’s important to see that this intentional </w:t>
      </w:r>
      <w:r>
        <w:t xml:space="preserve">orientation needs to be identified </w:t>
      </w:r>
      <w:r w:rsidR="00A33377">
        <w:t>if we hope to differentiate</w:t>
      </w:r>
      <w:r w:rsidR="0047652C">
        <w:t xml:space="preserve"> true</w:t>
      </w:r>
      <w:r w:rsidR="00A33377">
        <w:t xml:space="preserve"> imitation from </w:t>
      </w:r>
      <w:r>
        <w:t>cases where the exact action sequence</w:t>
      </w:r>
      <w:r w:rsidR="00F44823">
        <w:t xml:space="preserve"> is reproduced </w:t>
      </w:r>
      <w:r w:rsidR="0047652C">
        <w:t xml:space="preserve">for merely instrumental reasons </w:t>
      </w:r>
      <w:r w:rsidR="00F44823">
        <w:t>but without any interest in reproducing the action</w:t>
      </w:r>
      <w:r w:rsidR="00A33377">
        <w:t xml:space="preserve"> sequence</w:t>
      </w:r>
      <w:r w:rsidR="00826D65">
        <w:t xml:space="preserve"> itself</w:t>
      </w:r>
      <w:r w:rsidR="0047652C">
        <w:t>. That is, cases like the</w:t>
      </w:r>
      <w:r w:rsidR="00424D98">
        <w:t xml:space="preserve"> opaque chimpanzee condition tested in</w:t>
      </w:r>
      <w:r w:rsidR="00F44823">
        <w:t xml:space="preserve"> Horner and Whiten (2005).</w:t>
      </w:r>
      <w:r w:rsidR="00F44823">
        <w:rPr>
          <w:rStyle w:val="FootnoteReference"/>
        </w:rPr>
        <w:footnoteReference w:id="10"/>
      </w:r>
    </w:p>
    <w:p w14:paraId="1B637D81" w14:textId="5045F42D" w:rsidR="00BA6C36" w:rsidRPr="0047652C" w:rsidRDefault="00F44823" w:rsidP="00F44823">
      <w:pPr>
        <w:ind w:firstLine="360"/>
        <w:rPr>
          <w:b/>
        </w:rPr>
      </w:pPr>
      <w:r>
        <w:t>For the purposes of this paper</w:t>
      </w:r>
      <w:r w:rsidR="001B24A4">
        <w:t>, I should emphasize that the</w:t>
      </w:r>
      <w:r>
        <w:t xml:space="preserve"> impractical, high-fidelity reproduction of behavior is very</w:t>
      </w:r>
      <w:r w:rsidR="00127B8F">
        <w:t xml:space="preserve"> useful for transmitting </w:t>
      </w:r>
      <w:r>
        <w:t xml:space="preserve">both </w:t>
      </w:r>
      <w:r w:rsidR="00127B8F">
        <w:t>causally opa</w:t>
      </w:r>
      <w:r>
        <w:t>que in</w:t>
      </w:r>
      <w:r w:rsidR="00826D65">
        <w:t>formation about complex tools</w:t>
      </w:r>
      <w:r>
        <w:t xml:space="preserve"> and also f</w:t>
      </w:r>
      <w:r w:rsidR="00BA6C36">
        <w:t>or passing along</w:t>
      </w:r>
      <w:r>
        <w:t xml:space="preserve"> </w:t>
      </w:r>
      <w:r w:rsidR="00DE60BA">
        <w:t xml:space="preserve">language, </w:t>
      </w:r>
      <w:r w:rsidR="00127B8F">
        <w:t>norms</w:t>
      </w:r>
      <w:r>
        <w:t xml:space="preserve">, rituals and other </w:t>
      </w:r>
      <w:r w:rsidR="00DE02D6">
        <w:t xml:space="preserve">causally </w:t>
      </w:r>
      <w:r>
        <w:t xml:space="preserve">arbitrary or conventional behaviors. </w:t>
      </w:r>
      <w:r w:rsidR="001B24A4">
        <w:t xml:space="preserve"> That is, i</w:t>
      </w:r>
      <w:r w:rsidR="00BA6C36">
        <w:t>mitation is</w:t>
      </w:r>
      <w:r>
        <w:t xml:space="preserve"> </w:t>
      </w:r>
      <w:r w:rsidR="00ED0CD3">
        <w:t xml:space="preserve">an </w:t>
      </w:r>
      <w:r>
        <w:t>effective</w:t>
      </w:r>
      <w:r w:rsidR="00ED0CD3">
        <w:t xml:space="preserve"> strategy</w:t>
      </w:r>
      <w:r>
        <w:t xml:space="preserve"> for learning how to manipulate tools where the</w:t>
      </w:r>
      <w:r w:rsidR="00ED0CD3">
        <w:t xml:space="preserve"> relevant causal structure and</w:t>
      </w:r>
      <w:r>
        <w:t xml:space="preserve"> sub</w:t>
      </w:r>
      <w:r w:rsidR="00BA6C36">
        <w:t>-</w:t>
      </w:r>
      <w:r>
        <w:t>goals are not easily reconstructed from observation</w:t>
      </w:r>
      <w:r w:rsidR="002326DB">
        <w:t xml:space="preserve"> </w:t>
      </w:r>
      <w:r w:rsidR="00424D98">
        <w:t>because imitation does not requir</w:t>
      </w:r>
      <w:r w:rsidR="001B24A4">
        <w:t xml:space="preserve">e the imitator </w:t>
      </w:r>
      <w:r w:rsidR="00561FCC">
        <w:t xml:space="preserve">to </w:t>
      </w:r>
      <w:r w:rsidR="00E41CE7">
        <w:t xml:space="preserve">understand how the goals, sub-goals and particular </w:t>
      </w:r>
      <w:r w:rsidR="00ED0CD3">
        <w:t>actions</w:t>
      </w:r>
      <w:r w:rsidR="00E41CE7">
        <w:t xml:space="preserve"> are connected</w:t>
      </w:r>
      <w:r>
        <w:t>.</w:t>
      </w:r>
      <w:r w:rsidR="00E41CE7">
        <w:rPr>
          <w:rStyle w:val="FootnoteReference"/>
        </w:rPr>
        <w:footnoteReference w:id="11"/>
      </w:r>
      <w:r w:rsidR="00ED0CD3">
        <w:t xml:space="preserve"> And imitation is useful for </w:t>
      </w:r>
      <w:r w:rsidR="00BA6C36">
        <w:t>lea</w:t>
      </w:r>
      <w:r w:rsidR="00ED0CD3">
        <w:t>rning</w:t>
      </w:r>
      <w:r w:rsidR="00BA6C36">
        <w:t xml:space="preserve"> norms, customs, </w:t>
      </w:r>
      <w:r w:rsidR="0073672D">
        <w:t>gestures, and languages</w:t>
      </w:r>
      <w:r>
        <w:t xml:space="preserve"> since there is </w:t>
      </w:r>
      <w:r w:rsidR="00BA6C36">
        <w:t xml:space="preserve">often </w:t>
      </w:r>
      <w:r w:rsidR="00ED0CD3">
        <w:t>nothing in these phenomena</w:t>
      </w:r>
      <w:r>
        <w:t xml:space="preserve"> that </w:t>
      </w:r>
      <w:r w:rsidR="00BA6C36">
        <w:t>is directly constrained by the causal features of the</w:t>
      </w:r>
      <w:r>
        <w:t xml:space="preserve"> </w:t>
      </w:r>
      <w:r>
        <w:lastRenderedPageBreak/>
        <w:t>environment</w:t>
      </w:r>
      <w:r w:rsidR="00E41CE7">
        <w:t xml:space="preserve"> </w:t>
      </w:r>
      <w:r w:rsidR="00E41CE7" w:rsidRPr="00963E8F">
        <w:t>(</w:t>
      </w:r>
      <w:r w:rsidR="00963E8F" w:rsidRPr="00963E8F">
        <w:t xml:space="preserve">Millikan 2005, </w:t>
      </w:r>
      <w:r w:rsidR="00E41CE7" w:rsidRPr="00963E8F">
        <w:t>Moore</w:t>
      </w:r>
      <w:r w:rsidR="00963E8F" w:rsidRPr="00963E8F">
        <w:t xml:space="preserve"> 2013a, b, c)</w:t>
      </w:r>
      <w:r w:rsidRPr="00963E8F">
        <w:t>.</w:t>
      </w:r>
      <w:r w:rsidR="00424D98">
        <w:t xml:space="preserve"> As such, learning by imitation rather than through the individual reconstruction of </w:t>
      </w:r>
      <w:r w:rsidR="00E41CE7">
        <w:t xml:space="preserve">relevance appears </w:t>
      </w:r>
      <w:r w:rsidR="00424D98">
        <w:t xml:space="preserve">essential for passing </w:t>
      </w:r>
      <w:r w:rsidR="00A7759F">
        <w:t>along complex, opaque skills and technologies</w:t>
      </w:r>
      <w:r w:rsidR="00424D98">
        <w:t>, norms</w:t>
      </w:r>
      <w:r w:rsidR="00A7759F">
        <w:t xml:space="preserve"> and practices</w:t>
      </w:r>
      <w:r w:rsidR="00424D98">
        <w:t>.</w:t>
      </w:r>
      <w:r w:rsidR="00483702">
        <w:rPr>
          <w:rStyle w:val="FootnoteReference"/>
        </w:rPr>
        <w:footnoteReference w:id="12"/>
      </w:r>
      <w:r w:rsidR="00424D98">
        <w:t xml:space="preserve"> </w:t>
      </w:r>
    </w:p>
    <w:p w14:paraId="2E16F30D" w14:textId="70FAB790" w:rsidR="00E41CE7" w:rsidRDefault="00F44823" w:rsidP="00B24F2B">
      <w:pPr>
        <w:ind w:firstLine="360"/>
      </w:pPr>
      <w:r>
        <w:t xml:space="preserve"> </w:t>
      </w:r>
      <w:r w:rsidR="00127B8F">
        <w:t>In this way, imitation</w:t>
      </w:r>
      <w:r w:rsidR="00BA6C36">
        <w:t>, in its refusal to ignore</w:t>
      </w:r>
      <w:r w:rsidR="001B24A4">
        <w:t xml:space="preserve"> causally</w:t>
      </w:r>
      <w:r w:rsidR="0073672D">
        <w:t xml:space="preserve"> </w:t>
      </w:r>
      <w:r w:rsidR="00BA6C36">
        <w:t>irrelevant aspects of a demonstration, can fu</w:t>
      </w:r>
      <w:r>
        <w:t>n</w:t>
      </w:r>
      <w:r w:rsidR="00BA6C36">
        <w:t>c</w:t>
      </w:r>
      <w:r>
        <w:t>tion</w:t>
      </w:r>
      <w:r w:rsidR="00BA6C36">
        <w:t xml:space="preserve"> as</w:t>
      </w:r>
      <w:r w:rsidR="00127B8F">
        <w:t xml:space="preserve"> the</w:t>
      </w:r>
      <w:r w:rsidR="00BA6C36">
        <w:t xml:space="preserve"> requisite</w:t>
      </w:r>
      <w:r w:rsidR="00127B8F">
        <w:t xml:space="preserve"> high-fidelity t</w:t>
      </w:r>
      <w:r w:rsidR="00BA6C36">
        <w:t xml:space="preserve">ransmission mechanism </w:t>
      </w:r>
      <w:r w:rsidR="00E41CE7">
        <w:t xml:space="preserve">accounting for </w:t>
      </w:r>
      <w:r w:rsidR="00A7759F">
        <w:t>principle (1) of cumulative culture.</w:t>
      </w:r>
      <w:r w:rsidR="00127B8F">
        <w:t xml:space="preserve"> </w:t>
      </w:r>
      <w:r w:rsidR="00BA6C36">
        <w:t xml:space="preserve"> That is, through imitation</w:t>
      </w:r>
      <w:r w:rsidR="00E41CE7">
        <w:t xml:space="preserve">, </w:t>
      </w:r>
      <w:r w:rsidR="0073672D">
        <w:t>by</w:t>
      </w:r>
      <w:r w:rsidR="00BA6C36">
        <w:t xml:space="preserve"> fully reproducing </w:t>
      </w:r>
      <w:r w:rsidR="0073672D">
        <w:t>an observed behavior</w:t>
      </w:r>
      <w:r w:rsidR="00E46B32">
        <w:t>,</w:t>
      </w:r>
      <w:r w:rsidR="00E41CE7">
        <w:t xml:space="preserve"> a novice</w:t>
      </w:r>
      <w:r w:rsidR="00BA6C36">
        <w:t xml:space="preserve"> </w:t>
      </w:r>
      <w:r w:rsidR="00E46B32">
        <w:t xml:space="preserve">can </w:t>
      </w:r>
      <w:r w:rsidR="00BA6C36">
        <w:t>take on board the modifications, improvements or innovations directly from the model demonstrating it</w:t>
      </w:r>
      <w:r w:rsidR="0073672D">
        <w:t xml:space="preserve">, even when the novice doesn’t </w:t>
      </w:r>
      <w:r w:rsidR="00ED0CD3">
        <w:t xml:space="preserve">herself </w:t>
      </w:r>
      <w:r w:rsidR="0073672D">
        <w:t>appreciate why those actions or procedures are important</w:t>
      </w:r>
      <w:r w:rsidR="00BA6C36">
        <w:t>. And, in this way, one need not reinvent efficiencies on one’s own but, rather,</w:t>
      </w:r>
      <w:r w:rsidR="00E41CE7">
        <w:t xml:space="preserve"> can</w:t>
      </w:r>
      <w:r w:rsidR="00BA6C36">
        <w:t xml:space="preserve"> incorporate the </w:t>
      </w:r>
      <w:r w:rsidR="00B4128A">
        <w:t xml:space="preserve">modifications and </w:t>
      </w:r>
      <w:r w:rsidR="00BA6C36">
        <w:t>improvements of previous generations directly into one’s beha</w:t>
      </w:r>
      <w:r w:rsidR="00E41CE7">
        <w:t>vioral repertoire</w:t>
      </w:r>
      <w:r w:rsidR="00BA6C36">
        <w:t xml:space="preserve">. So, whereas social learning is possible </w:t>
      </w:r>
      <w:r w:rsidR="000445A6">
        <w:t xml:space="preserve">for </w:t>
      </w:r>
      <w:r w:rsidR="00C04746">
        <w:t>many animal species (</w:t>
      </w:r>
      <w:proofErr w:type="spellStart"/>
      <w:r w:rsidR="00C04746">
        <w:t>Galef</w:t>
      </w:r>
      <w:proofErr w:type="spellEnd"/>
      <w:r w:rsidR="00C04746">
        <w:t xml:space="preserve"> 1992, </w:t>
      </w:r>
      <w:proofErr w:type="spellStart"/>
      <w:r w:rsidR="00C04746">
        <w:t>Heyes</w:t>
      </w:r>
      <w:proofErr w:type="spellEnd"/>
      <w:r w:rsidR="00C04746">
        <w:t xml:space="preserve"> and </w:t>
      </w:r>
      <w:proofErr w:type="spellStart"/>
      <w:r w:rsidR="00C04746">
        <w:t>Galef</w:t>
      </w:r>
      <w:proofErr w:type="spellEnd"/>
      <w:r w:rsidR="00C04746">
        <w:t xml:space="preserve"> 1996, </w:t>
      </w:r>
      <w:proofErr w:type="spellStart"/>
      <w:r w:rsidR="000445A6">
        <w:t>Laland</w:t>
      </w:r>
      <w:proofErr w:type="spellEnd"/>
      <w:r w:rsidR="000445A6">
        <w:t xml:space="preserve"> and </w:t>
      </w:r>
      <w:proofErr w:type="spellStart"/>
      <w:r w:rsidR="000445A6">
        <w:t>Galef</w:t>
      </w:r>
      <w:proofErr w:type="spellEnd"/>
      <w:r w:rsidR="000445A6">
        <w:t xml:space="preserve"> 200</w:t>
      </w:r>
      <w:r w:rsidR="000445A6" w:rsidRPr="00C04746">
        <w:t>9</w:t>
      </w:r>
      <w:r w:rsidR="00C04746" w:rsidRPr="00C04746">
        <w:t>,</w:t>
      </w:r>
      <w:r w:rsidR="00C04746">
        <w:rPr>
          <w:u w:val="single"/>
        </w:rPr>
        <w:t xml:space="preserve"> </w:t>
      </w:r>
      <w:proofErr w:type="spellStart"/>
      <w:r w:rsidR="009F0004">
        <w:t>Galef</w:t>
      </w:r>
      <w:proofErr w:type="spellEnd"/>
      <w:r w:rsidR="009F0004">
        <w:t xml:space="preserve"> and </w:t>
      </w:r>
      <w:proofErr w:type="spellStart"/>
      <w:r w:rsidR="009F0004">
        <w:t>Laland</w:t>
      </w:r>
      <w:proofErr w:type="spellEnd"/>
      <w:r w:rsidR="009F0004">
        <w:t xml:space="preserve"> 2005. S</w:t>
      </w:r>
      <w:r w:rsidR="008F4D9D">
        <w:t xml:space="preserve">ee </w:t>
      </w:r>
      <w:proofErr w:type="spellStart"/>
      <w:r w:rsidR="009F0004">
        <w:t>Hoppitt</w:t>
      </w:r>
      <w:proofErr w:type="spellEnd"/>
      <w:r w:rsidR="009F0004">
        <w:t xml:space="preserve"> and </w:t>
      </w:r>
      <w:proofErr w:type="spellStart"/>
      <w:r w:rsidR="009F0004">
        <w:t>Laland</w:t>
      </w:r>
      <w:proofErr w:type="spellEnd"/>
      <w:r w:rsidR="009F0004">
        <w:t xml:space="preserve"> 2008,</w:t>
      </w:r>
      <w:r w:rsidR="000445A6">
        <w:t xml:space="preserve"> Ra</w:t>
      </w:r>
      <w:r w:rsidR="00A7759F">
        <w:t>ppap</w:t>
      </w:r>
      <w:r w:rsidR="008F4D9D">
        <w:t>o</w:t>
      </w:r>
      <w:r w:rsidR="00A7759F">
        <w:t>r</w:t>
      </w:r>
      <w:r w:rsidR="008F4D9D">
        <w:t>t and Brown 2008 for reviews</w:t>
      </w:r>
      <w:r w:rsidR="00ED0CD3">
        <w:t>)</w:t>
      </w:r>
      <w:r w:rsidR="00BA6C36">
        <w:t xml:space="preserve"> the capacity </w:t>
      </w:r>
      <w:r w:rsidR="0073672D">
        <w:t xml:space="preserve">to </w:t>
      </w:r>
      <w:r w:rsidR="00E41CE7">
        <w:t>retain the</w:t>
      </w:r>
      <w:r w:rsidR="00BA6C36">
        <w:t xml:space="preserve"> progress of previous generations </w:t>
      </w:r>
      <w:r w:rsidR="00ED0CD3">
        <w:t>requires mechanisms for the high-fidelity transmission of information, skills and knowledge</w:t>
      </w:r>
      <w:r w:rsidR="00B24F2B">
        <w:t>, which allow relevance to be determined by the model and not the observer</w:t>
      </w:r>
      <w:r w:rsidR="0073672D">
        <w:t>.</w:t>
      </w:r>
      <w:r w:rsidR="0084031E">
        <w:t xml:space="preserve"> </w:t>
      </w:r>
      <w:r w:rsidR="0073672D">
        <w:t>The upshot is that h</w:t>
      </w:r>
      <w:r w:rsidR="00BA6C36">
        <w:t>umans apparently impractical orientati</w:t>
      </w:r>
      <w:r w:rsidR="00A33377">
        <w:t>on has very practical pay-offs.</w:t>
      </w:r>
    </w:p>
    <w:p w14:paraId="41770A59" w14:textId="77777777" w:rsidR="00E41CE7" w:rsidRDefault="00E41CE7" w:rsidP="00127B8F">
      <w:pPr>
        <w:ind w:left="360"/>
      </w:pPr>
    </w:p>
    <w:p w14:paraId="3044B578" w14:textId="7868CE39" w:rsidR="002D602E" w:rsidRDefault="006909D7" w:rsidP="002D602E">
      <w:r>
        <w:t>2.</w:t>
      </w:r>
      <w:r w:rsidR="006C027D">
        <w:t>1</w:t>
      </w:r>
      <w:r>
        <w:t xml:space="preserve"> </w:t>
      </w:r>
      <w:r w:rsidR="00127B8F">
        <w:t>Imi</w:t>
      </w:r>
      <w:r>
        <w:t>tation i</w:t>
      </w:r>
      <w:r w:rsidR="00127B8F">
        <w:t>s</w:t>
      </w:r>
      <w:r>
        <w:t xml:space="preserve"> a conservative transmission mechanism</w:t>
      </w:r>
    </w:p>
    <w:p w14:paraId="7E2BD588" w14:textId="59B55EFB" w:rsidR="00031E46" w:rsidRDefault="00F70BA0" w:rsidP="002D602E">
      <w:r>
        <w:t xml:space="preserve">In this </w:t>
      </w:r>
      <w:r w:rsidR="003D0A26">
        <w:t>section, I’d like to argue that</w:t>
      </w:r>
      <w:r w:rsidR="00006B34">
        <w:t xml:space="preserve"> </w:t>
      </w:r>
      <w:r w:rsidR="006909D7">
        <w:t>if imitation</w:t>
      </w:r>
      <w:r w:rsidR="002012D6">
        <w:t xml:space="preserve"> is going to function as a high </w:t>
      </w:r>
      <w:r w:rsidR="006909D7">
        <w:t>fid</w:t>
      </w:r>
      <w:r w:rsidR="00031E46">
        <w:t>elity transmission mechanism</w:t>
      </w:r>
      <w:r w:rsidR="00C453C3">
        <w:t xml:space="preserve"> of the sort that cumulative culture requires</w:t>
      </w:r>
      <w:r w:rsidR="00031E46">
        <w:t xml:space="preserve"> </w:t>
      </w:r>
      <w:r w:rsidR="006909D7">
        <w:t xml:space="preserve">then imitation, by its very nature, has to be conservative. That is, imitation should be </w:t>
      </w:r>
      <w:r w:rsidR="00031E46">
        <w:t>in opposition to</w:t>
      </w:r>
      <w:r w:rsidR="003D0A26">
        <w:t xml:space="preserve"> the</w:t>
      </w:r>
      <w:r w:rsidR="00031E46">
        <w:t xml:space="preserve"> innovation</w:t>
      </w:r>
      <w:r w:rsidR="003D0A26">
        <w:t xml:space="preserve"> and </w:t>
      </w:r>
      <w:r w:rsidR="006909D7">
        <w:t>cr</w:t>
      </w:r>
      <w:r w:rsidR="003D0A26">
        <w:t>eativi</w:t>
      </w:r>
      <w:r w:rsidR="00C453C3">
        <w:t>ty that also appears necessary for cumulative culture. This is because the modifications</w:t>
      </w:r>
      <w:r w:rsidR="00031E46">
        <w:t xml:space="preserve"> that would result from </w:t>
      </w:r>
      <w:r w:rsidR="008202FC">
        <w:t>innovation c</w:t>
      </w:r>
      <w:r w:rsidR="00C453C3">
        <w:t xml:space="preserve">ould </w:t>
      </w:r>
      <w:r w:rsidR="00031E46">
        <w:t xml:space="preserve">change the details of </w:t>
      </w:r>
      <w:r w:rsidR="008202FC">
        <w:t>a demonstrated behavior, thus jeopardizing</w:t>
      </w:r>
      <w:r w:rsidR="001E4663">
        <w:t xml:space="preserve"> the</w:t>
      </w:r>
      <w:r w:rsidR="00031E46">
        <w:t xml:space="preserve"> faithful transmission of</w:t>
      </w:r>
      <w:r w:rsidR="008202FC">
        <w:t xml:space="preserve"> the tradition</w:t>
      </w:r>
      <w:r w:rsidR="00031E46">
        <w:t xml:space="preserve">. </w:t>
      </w:r>
      <w:r w:rsidR="001E4663">
        <w:t xml:space="preserve"> In short</w:t>
      </w:r>
      <w:r w:rsidR="00031E46">
        <w:t xml:space="preserve">, if imitation is a method for transmitting </w:t>
      </w:r>
      <w:r w:rsidR="00334BBB">
        <w:t xml:space="preserve">causally opaque </w:t>
      </w:r>
      <w:r w:rsidR="008202FC">
        <w:t xml:space="preserve">technologies </w:t>
      </w:r>
      <w:r w:rsidR="00A43ABC">
        <w:t xml:space="preserve">or </w:t>
      </w:r>
      <w:r w:rsidR="008202FC">
        <w:t>conventional</w:t>
      </w:r>
      <w:r>
        <w:t xml:space="preserve"> </w:t>
      </w:r>
      <w:r w:rsidR="00893E31">
        <w:t>practices</w:t>
      </w:r>
      <w:r>
        <w:t xml:space="preserve">, </w:t>
      </w:r>
      <w:r w:rsidR="008202FC">
        <w:t>customs,</w:t>
      </w:r>
      <w:r>
        <w:t xml:space="preserve"> and languages</w:t>
      </w:r>
      <w:r w:rsidR="001E4663">
        <w:t xml:space="preserve"> </w:t>
      </w:r>
      <w:r w:rsidR="00893E31">
        <w:t xml:space="preserve">and </w:t>
      </w:r>
      <w:r w:rsidR="001E4663">
        <w:t>if</w:t>
      </w:r>
      <w:r w:rsidR="006374AB">
        <w:t xml:space="preserve"> </w:t>
      </w:r>
      <w:r w:rsidR="00EB68F3">
        <w:t>its function</w:t>
      </w:r>
      <w:r w:rsidR="00031E46">
        <w:t xml:space="preserve"> </w:t>
      </w:r>
      <w:r w:rsidR="001E4663">
        <w:t>relies</w:t>
      </w:r>
      <w:r w:rsidR="00F637F3">
        <w:t xml:space="preserve"> on the precise, detailed, high </w:t>
      </w:r>
      <w:r w:rsidR="001E4663">
        <w:t xml:space="preserve">fidelity </w:t>
      </w:r>
      <w:r w:rsidR="00006B34">
        <w:t>transmission of those practices</w:t>
      </w:r>
      <w:r w:rsidR="006374AB">
        <w:t xml:space="preserve">, then changing the details of the </w:t>
      </w:r>
      <w:r w:rsidR="00006B34">
        <w:t>practice</w:t>
      </w:r>
      <w:r w:rsidR="00031E46">
        <w:t>, as innovation wou</w:t>
      </w:r>
      <w:r w:rsidR="008202FC">
        <w:t>ld require, c</w:t>
      </w:r>
      <w:r w:rsidR="006374AB">
        <w:t xml:space="preserve">ould undermine </w:t>
      </w:r>
      <w:r w:rsidR="00DE02D6">
        <w:t>its function.</w:t>
      </w:r>
      <w:r w:rsidR="00E13117">
        <w:rPr>
          <w:rStyle w:val="FootnoteReference"/>
        </w:rPr>
        <w:footnoteReference w:id="13"/>
      </w:r>
      <w:r w:rsidR="00DE02D6">
        <w:t xml:space="preserve"> </w:t>
      </w:r>
    </w:p>
    <w:p w14:paraId="21D7C555" w14:textId="75F5D184" w:rsidR="0044288C" w:rsidRDefault="00DE02D6" w:rsidP="002D602E">
      <w:r>
        <w:lastRenderedPageBreak/>
        <w:tab/>
        <w:t xml:space="preserve">Another way of thinking about this is from the perspective of perceived as opposed to actual relevance. The way in which imitation works is by allowing relevance to be determined by the model or demonstrator rather than grounding relevance in what appears relevant to the observer. </w:t>
      </w:r>
      <w:r w:rsidR="0044288C">
        <w:t>That is, the demonstration</w:t>
      </w:r>
      <w:r w:rsidR="00893E31">
        <w:t xml:space="preserve"> becomes</w:t>
      </w:r>
      <w:r w:rsidR="005C4772">
        <w:t xml:space="preserve"> authoritative. </w:t>
      </w:r>
      <w:r>
        <w:t xml:space="preserve">This seems critical for establishing faithful replication of causally opaque and </w:t>
      </w:r>
      <w:r w:rsidR="00A43ABC">
        <w:t xml:space="preserve">conventional </w:t>
      </w:r>
      <w:r>
        <w:t xml:space="preserve">behaviors since </w:t>
      </w:r>
      <w:r w:rsidR="00DC0BB8">
        <w:t>apparent relevance or irrelevance will turn out to be an unreliable guide to actual relevance and irrelevance. So much</w:t>
      </w:r>
      <w:r w:rsidR="005C4772">
        <w:t xml:space="preserve"> should be</w:t>
      </w:r>
      <w:r>
        <w:t xml:space="preserve"> clear since what’s required for successfully using a tool with an opaque causal structure or repeating </w:t>
      </w:r>
      <w:r w:rsidR="008202FC">
        <w:t>a conventional and thus causally</w:t>
      </w:r>
      <w:r w:rsidR="00A43ABC">
        <w:t xml:space="preserve"> arbitrary </w:t>
      </w:r>
      <w:r>
        <w:t>custom</w:t>
      </w:r>
      <w:r w:rsidR="00CC100D">
        <w:t xml:space="preserve"> or practice</w:t>
      </w:r>
      <w:r>
        <w:t xml:space="preserve"> will have </w:t>
      </w:r>
      <w:r w:rsidR="00EB68F3">
        <w:t xml:space="preserve">little </w:t>
      </w:r>
      <w:r>
        <w:t xml:space="preserve">to do with </w:t>
      </w:r>
      <w:r w:rsidR="00334BBB">
        <w:t>features whose relevance</w:t>
      </w:r>
      <w:r w:rsidR="00EB68F3">
        <w:t xml:space="preserve"> can be observed</w:t>
      </w:r>
      <w:r>
        <w:t xml:space="preserve"> independently of the procedure or custom modeled. That is, relevance</w:t>
      </w:r>
      <w:r w:rsidR="001E64A6">
        <w:t xml:space="preserve">, in these cases, cannot be discerned </w:t>
      </w:r>
      <w:r>
        <w:t xml:space="preserve">by individual </w:t>
      </w:r>
      <w:r w:rsidR="00F637F3">
        <w:t xml:space="preserve">perceptual, causal or </w:t>
      </w:r>
      <w:r w:rsidR="00EB68F3">
        <w:t xml:space="preserve">logical </w:t>
      </w:r>
      <w:r>
        <w:t>reasoning. As such,</w:t>
      </w:r>
      <w:r w:rsidR="00F637F3">
        <w:t xml:space="preserve"> in order to acquire a complex tradition,</w:t>
      </w:r>
      <w:r>
        <w:t xml:space="preserve"> the observer has to default to precisely repeat</w:t>
      </w:r>
      <w:r w:rsidR="004B590E">
        <w:t xml:space="preserve">ing the observed behavior. After all, </w:t>
      </w:r>
      <w:r w:rsidR="001E64A6">
        <w:t>relying on one’s own sense of relev</w:t>
      </w:r>
      <w:r w:rsidR="00DC0BB8">
        <w:t>ance can</w:t>
      </w:r>
      <w:r w:rsidR="001E64A6">
        <w:t xml:space="preserve"> lead </w:t>
      </w:r>
      <w:r w:rsidR="00A43ABC">
        <w:t>one astray: i</w:t>
      </w:r>
      <w:r w:rsidR="00334BBB">
        <w:t>t may lead to an</w:t>
      </w:r>
      <w:r w:rsidR="001E64A6">
        <w:t xml:space="preserve"> </w:t>
      </w:r>
      <w:r w:rsidR="00EB68F3">
        <w:t>omission of</w:t>
      </w:r>
      <w:r>
        <w:t xml:space="preserve"> various</w:t>
      </w:r>
      <w:r w:rsidR="00EB68F3">
        <w:t xml:space="preserve"> necessary</w:t>
      </w:r>
      <w:r>
        <w:t xml:space="preserve"> elements or </w:t>
      </w:r>
      <w:r w:rsidR="00334BBB">
        <w:t xml:space="preserve">to </w:t>
      </w:r>
      <w:r w:rsidR="00EB68F3">
        <w:t>the addition of superfluous and possibly mistaken</w:t>
      </w:r>
      <w:r>
        <w:t xml:space="preserve"> others</w:t>
      </w:r>
      <w:r w:rsidR="00EB68F3">
        <w:t>. These</w:t>
      </w:r>
      <w:r w:rsidR="001E64A6">
        <w:t xml:space="preserve"> can </w:t>
      </w:r>
      <w:r w:rsidR="00EB68F3">
        <w:t xml:space="preserve">then </w:t>
      </w:r>
      <w:r w:rsidR="001E64A6">
        <w:t>undermine successful transmission</w:t>
      </w:r>
      <w:r>
        <w:t xml:space="preserve"> of the skill or knowledge.</w:t>
      </w:r>
      <w:r w:rsidR="00483702">
        <w:t xml:space="preserve"> </w:t>
      </w:r>
    </w:p>
    <w:p w14:paraId="3FEED7CA" w14:textId="77777777" w:rsidR="006C027D" w:rsidRDefault="006C027D" w:rsidP="002D602E"/>
    <w:p w14:paraId="48D92491" w14:textId="4D5CB3C1" w:rsidR="006C027D" w:rsidRDefault="006C027D" w:rsidP="002D602E">
      <w:r>
        <w:t>2.2 Some examples:</w:t>
      </w:r>
    </w:p>
    <w:p w14:paraId="6BE5AC61" w14:textId="52058D27" w:rsidR="00DE02D6" w:rsidRDefault="006C027D" w:rsidP="002D602E">
      <w:r>
        <w:tab/>
      </w:r>
      <w:r w:rsidR="00A43ABC">
        <w:t>In the following, I’ll present</w:t>
      </w:r>
      <w:r w:rsidR="00483702">
        <w:t xml:space="preserve"> three examples in order to clarify </w:t>
      </w:r>
      <w:r w:rsidR="0044288C">
        <w:t xml:space="preserve">why the successful long-term, high </w:t>
      </w:r>
      <w:r w:rsidR="00483702">
        <w:t>fide</w:t>
      </w:r>
      <w:r w:rsidR="0044288C">
        <w:t>lity transmission of traditions must be conservative.</w:t>
      </w:r>
    </w:p>
    <w:p w14:paraId="621E1957" w14:textId="77777777" w:rsidR="00483702" w:rsidRDefault="00483702" w:rsidP="002D602E"/>
    <w:p w14:paraId="051FE53B" w14:textId="67BC5C1D" w:rsidR="002F6CA7" w:rsidRDefault="006C027D" w:rsidP="002D602E">
      <w:r>
        <w:t xml:space="preserve">2.2.1 </w:t>
      </w:r>
      <w:r w:rsidR="00483702">
        <w:t>Example 1: Custom</w:t>
      </w:r>
    </w:p>
    <w:p w14:paraId="3A3F1539" w14:textId="12A46403" w:rsidR="0011641F" w:rsidRDefault="00DC0BB8" w:rsidP="0011641F">
      <w:pPr>
        <w:ind w:firstLine="720"/>
      </w:pPr>
      <w:r>
        <w:t>Let’s take a simple</w:t>
      </w:r>
      <w:r w:rsidR="00693F24">
        <w:t xml:space="preserve"> example</w:t>
      </w:r>
      <w:r w:rsidR="006374AB">
        <w:t xml:space="preserve"> to elucidate the problem</w:t>
      </w:r>
      <w:r w:rsidR="001E4663">
        <w:t>:</w:t>
      </w:r>
      <w:r w:rsidR="00DE02D6">
        <w:t xml:space="preserve"> </w:t>
      </w:r>
      <w:r w:rsidR="00893E31">
        <w:t>Im</w:t>
      </w:r>
      <w:r w:rsidR="0011641F">
        <w:t>agine that a novice is learning a custom through imitation. The custom is to take of one’s shoes before entering a home. The novice watches a demonstrator bend over and take off her</w:t>
      </w:r>
      <w:r w:rsidR="006909D7">
        <w:t xml:space="preserve"> right shoe first and then the left and t</w:t>
      </w:r>
      <w:r w:rsidR="0011641F">
        <w:t xml:space="preserve">hen place both shoes together to the right of </w:t>
      </w:r>
      <w:r w:rsidR="00275350">
        <w:t>the door</w:t>
      </w:r>
      <w:r w:rsidR="0011641F">
        <w:t>.</w:t>
      </w:r>
      <w:r>
        <w:rPr>
          <w:rStyle w:val="FootnoteReference"/>
        </w:rPr>
        <w:footnoteReference w:id="14"/>
      </w:r>
      <w:r w:rsidR="0011641F">
        <w:t xml:space="preserve"> Now, it might be that the</w:t>
      </w:r>
      <w:r w:rsidR="00893E31">
        <w:t xml:space="preserve"> exact</w:t>
      </w:r>
      <w:r w:rsidR="0011641F">
        <w:t xml:space="preserve"> details of the shoe-removal procedure are irrelevant to the custom but it might be that they are not. Either way, the possibility </w:t>
      </w:r>
      <w:r w:rsidR="00275350">
        <w:t>that the details of the procedure</w:t>
      </w:r>
      <w:r w:rsidR="0011641F">
        <w:t xml:space="preserve"> are not irrelevant to the custom should make it the case that</w:t>
      </w:r>
      <w:r w:rsidR="00006B34">
        <w:t>, in order</w:t>
      </w:r>
      <w:r w:rsidR="0011641F">
        <w:t xml:space="preserve"> </w:t>
      </w:r>
      <w:r w:rsidR="00006B34">
        <w:t xml:space="preserve">to learn the custom, </w:t>
      </w:r>
      <w:r w:rsidR="00F637F3">
        <w:t>the novice should</w:t>
      </w:r>
      <w:r w:rsidR="0011641F">
        <w:t xml:space="preserve"> remove her own shoes in </w:t>
      </w:r>
      <w:r w:rsidR="00006B34">
        <w:t>the precise</w:t>
      </w:r>
      <w:r w:rsidR="0011641F">
        <w:t xml:space="preserve"> </w:t>
      </w:r>
      <w:r w:rsidR="00F70BA0">
        <w:t xml:space="preserve">manner </w:t>
      </w:r>
      <w:r w:rsidR="00006B34">
        <w:t>that she has o</w:t>
      </w:r>
      <w:r w:rsidR="006374AB">
        <w:t>bs</w:t>
      </w:r>
      <w:r w:rsidR="00877E8B">
        <w:t>erved the model removing hers</w:t>
      </w:r>
      <w:r w:rsidR="0011641F">
        <w:t>:</w:t>
      </w:r>
      <w:r w:rsidR="00275350">
        <w:t xml:space="preserve"> bend over and remove the</w:t>
      </w:r>
      <w:r w:rsidR="0011641F">
        <w:t xml:space="preserve"> right shoe first, then left, then place both shoes to the ri</w:t>
      </w:r>
      <w:r w:rsidR="00006B34">
        <w:t>ght of the door. If each of the</w:t>
      </w:r>
      <w:r w:rsidR="0011641F">
        <w:t xml:space="preserve"> </w:t>
      </w:r>
      <w:r w:rsidR="00006B34">
        <w:t xml:space="preserve">action elements </w:t>
      </w:r>
      <w:r w:rsidR="0011641F">
        <w:t xml:space="preserve">of the </w:t>
      </w:r>
      <w:r w:rsidR="00006B34">
        <w:t>demonstration</w:t>
      </w:r>
      <w:r w:rsidR="0011641F">
        <w:t xml:space="preserve"> are part of the custom (as they very well may be) and if the novice starts playing around with the sequence of the procedure then she risks not learning </w:t>
      </w:r>
      <w:r w:rsidR="006374AB">
        <w:t xml:space="preserve">or undermining </w:t>
      </w:r>
      <w:r w:rsidR="0011641F">
        <w:t xml:space="preserve">the custom. That is, if it is required to place both shoes to the right of the door but the novice decides to get creative and place one shoe to the right of the door and the second to the left then </w:t>
      </w:r>
      <w:r w:rsidR="008202FC">
        <w:t>the practice</w:t>
      </w:r>
      <w:r w:rsidR="00275350">
        <w:t xml:space="preserve"> has not been</w:t>
      </w:r>
      <w:r w:rsidR="0011641F">
        <w:t xml:space="preserve"> transmitted. Likewise, if one always has to remove the right shoe before the left but the novice performs the sequence backwards, or kicks </w:t>
      </w:r>
      <w:r w:rsidR="0011641F">
        <w:lastRenderedPageBreak/>
        <w:t>off her shoes instead of bending over t</w:t>
      </w:r>
      <w:r w:rsidR="00275350">
        <w:t>o remove them, then she will have</w:t>
      </w:r>
      <w:r w:rsidR="0011641F">
        <w:t xml:space="preserve"> undermined the successful transmission of the</w:t>
      </w:r>
      <w:r w:rsidR="00F637F3">
        <w:t xml:space="preserve"> custom. The point is that</w:t>
      </w:r>
      <w:r w:rsidR="0011641F">
        <w:t xml:space="preserve"> </w:t>
      </w:r>
      <w:r w:rsidR="00CC100D">
        <w:t xml:space="preserve">because it is not </w:t>
      </w:r>
      <w:r w:rsidR="0011641F">
        <w:t xml:space="preserve">the causal </w:t>
      </w:r>
      <w:r w:rsidR="00275350">
        <w:t xml:space="preserve">or environmental </w:t>
      </w:r>
      <w:r w:rsidR="0011641F">
        <w:t>af</w:t>
      </w:r>
      <w:r w:rsidR="00275350">
        <w:t>fordances</w:t>
      </w:r>
      <w:r w:rsidR="0011641F">
        <w:t xml:space="preserve"> that constrain the custom but</w:t>
      </w:r>
      <w:r w:rsidR="00006B34">
        <w:t>,</w:t>
      </w:r>
      <w:r w:rsidR="0011641F">
        <w:t xml:space="preserve"> rather, conventional and arbitrary (from the perspective of the goal</w:t>
      </w:r>
      <w:r w:rsidR="006374AB">
        <w:t xml:space="preserve"> of</w:t>
      </w:r>
      <w:r w:rsidR="0011641F">
        <w:t>, e.g., getting one’s shoes off) practices</w:t>
      </w:r>
      <w:r w:rsidR="00CC100D">
        <w:t>,</w:t>
      </w:r>
      <w:r w:rsidR="00006B34">
        <w:t xml:space="preserve"> one cannot simply alter elements</w:t>
      </w:r>
      <w:r w:rsidR="00275350">
        <w:t xml:space="preserve"> of the </w:t>
      </w:r>
      <w:r w:rsidR="00006B34">
        <w:t xml:space="preserve">action </w:t>
      </w:r>
      <w:r w:rsidR="00275350">
        <w:t>procedure willy-nilly. One must imitate faithfully and, thus, conservatively.</w:t>
      </w:r>
      <w:r w:rsidR="00CC100D">
        <w:t xml:space="preserve"> That is, in order to transmit conventional traditions</w:t>
      </w:r>
      <w:r w:rsidR="00F637F3">
        <w:t xml:space="preserve"> successfully</w:t>
      </w:r>
      <w:r w:rsidR="00CC100D">
        <w:t>, creativity must be resisted.</w:t>
      </w:r>
    </w:p>
    <w:p w14:paraId="5A944858" w14:textId="77777777" w:rsidR="00483702" w:rsidRDefault="00483702" w:rsidP="002F6CA7"/>
    <w:p w14:paraId="7B7C2C24" w14:textId="4026A4AB" w:rsidR="00227F26" w:rsidRDefault="006C027D" w:rsidP="002F6CA7">
      <w:r>
        <w:t xml:space="preserve">2.2.2 </w:t>
      </w:r>
      <w:r w:rsidR="00483702">
        <w:t xml:space="preserve">Example 2: </w:t>
      </w:r>
      <w:r w:rsidR="002F6CA7">
        <w:t xml:space="preserve">Opaque </w:t>
      </w:r>
      <w:r w:rsidR="00483702">
        <w:t>Skills</w:t>
      </w:r>
    </w:p>
    <w:p w14:paraId="1D5AD6E4" w14:textId="16A2FE56" w:rsidR="00227F26" w:rsidRDefault="00227F26" w:rsidP="002F6CA7">
      <w:r>
        <w:t>Another example where faithful and conservative imitation is the best solution for transmission is complex skills with an opaque causal structure. Whereas the necessary components of customs, rituals</w:t>
      </w:r>
      <w:r w:rsidR="009C7E22">
        <w:t>,</w:t>
      </w:r>
      <w:r>
        <w:t xml:space="preserve"> or conventional behavior</w:t>
      </w:r>
      <w:r w:rsidR="003564C8">
        <w:t>s</w:t>
      </w:r>
      <w:r>
        <w:t xml:space="preserve"> o</w:t>
      </w:r>
      <w:r w:rsidR="00A30A42">
        <w:t>ften cannot, in principle, be discerned through</w:t>
      </w:r>
      <w:r w:rsidR="00F637F3">
        <w:t xml:space="preserve"> observation alone, </w:t>
      </w:r>
      <w:r>
        <w:t xml:space="preserve">the relevant and irrelevant features of opaque skills are </w:t>
      </w:r>
      <w:r w:rsidR="003564C8">
        <w:t xml:space="preserve">often </w:t>
      </w:r>
      <w:r w:rsidR="00F637F3">
        <w:t xml:space="preserve">just very </w:t>
      </w:r>
      <w:r w:rsidR="003564C8">
        <w:t>difficult to decipher in practice. S</w:t>
      </w:r>
      <w:r>
        <w:t>ometimes</w:t>
      </w:r>
      <w:r w:rsidR="003564C8">
        <w:t xml:space="preserve"> the practical</w:t>
      </w:r>
      <w:r>
        <w:t xml:space="preserve"> </w:t>
      </w:r>
      <w:r w:rsidR="003564C8">
        <w:t>challenge borders on the impossible whereas i</w:t>
      </w:r>
      <w:r w:rsidR="009C7E22">
        <w:t xml:space="preserve">n other instances the </w:t>
      </w:r>
      <w:r w:rsidR="003564C8">
        <w:t xml:space="preserve">challenge is simply very difficult or only available in retrospect or through reverse engineering. </w:t>
      </w:r>
      <w:r>
        <w:t>Howeve</w:t>
      </w:r>
      <w:r w:rsidR="002012D6">
        <w:t>r, these practical challenges for</w:t>
      </w:r>
      <w:r>
        <w:t xml:space="preserve"> acquiring complex skills through indi</w:t>
      </w:r>
      <w:r w:rsidR="003564C8">
        <w:t xml:space="preserve">vidual discernment of relevant causal structure </w:t>
      </w:r>
      <w:r w:rsidR="00F534DB">
        <w:t>make</w:t>
      </w:r>
      <w:r>
        <w:t xml:space="preserve"> imitating in a faithful and conservat</w:t>
      </w:r>
      <w:r w:rsidR="00CC100D">
        <w:t>ive manner a straightforward strategy for</w:t>
      </w:r>
      <w:r>
        <w:t xml:space="preserve"> guarantee</w:t>
      </w:r>
      <w:r w:rsidR="00CC100D">
        <w:t>ing</w:t>
      </w:r>
      <w:r>
        <w:t xml:space="preserve"> successful transmission.</w:t>
      </w:r>
      <w:r w:rsidR="003564C8">
        <w:t xml:space="preserve"> That is, in cases of complex skills and practices, imitation offers not the only but the most eff</w:t>
      </w:r>
      <w:r w:rsidR="009C7E22">
        <w:t>ective</w:t>
      </w:r>
      <w:r w:rsidR="003564C8">
        <w:t xml:space="preserve"> solution to the transmission problem.</w:t>
      </w:r>
    </w:p>
    <w:p w14:paraId="65B64AA7" w14:textId="77777777" w:rsidR="00227F26" w:rsidRPr="002F6CA7" w:rsidRDefault="00227F26" w:rsidP="002F6CA7"/>
    <w:p w14:paraId="26D284A8" w14:textId="23FF3A5A" w:rsidR="002F6CA7" w:rsidRDefault="003564C8" w:rsidP="002F6CA7">
      <w:r>
        <w:t xml:space="preserve">Take, for instance, the following example that </w:t>
      </w:r>
      <w:r w:rsidR="00483702">
        <w:t>Nick Shea</w:t>
      </w:r>
      <w:r>
        <w:t xml:space="preserve"> (2009)</w:t>
      </w:r>
      <w:r w:rsidR="00483702">
        <w:t xml:space="preserve"> </w:t>
      </w:r>
      <w:r w:rsidR="00CC100D">
        <w:t>offers</w:t>
      </w:r>
      <w:r>
        <w:t>:</w:t>
      </w:r>
    </w:p>
    <w:p w14:paraId="047E7CD3" w14:textId="77777777" w:rsidR="00F534DB" w:rsidRDefault="00F534DB" w:rsidP="002F6CA7"/>
    <w:p w14:paraId="05A844B2" w14:textId="35C11C71" w:rsidR="00483702" w:rsidRPr="00E13117" w:rsidRDefault="00E13117" w:rsidP="00E13117">
      <w:pPr>
        <w:rPr>
          <w:sz w:val="22"/>
          <w:szCs w:val="22"/>
        </w:rPr>
      </w:pPr>
      <w:r w:rsidRPr="00E13117">
        <w:rPr>
          <w:sz w:val="22"/>
          <w:szCs w:val="22"/>
        </w:rPr>
        <w:t>Scientists generally copy all the details of a protocol. There may be no good reason for using 10ml rather than 20ml or 5ml of some solvent, say. That may just be the way it</w:t>
      </w:r>
      <w:r>
        <w:rPr>
          <w:sz w:val="22"/>
          <w:szCs w:val="22"/>
        </w:rPr>
        <w:t xml:space="preserve"> </w:t>
      </w:r>
      <w:r w:rsidRPr="00E13117">
        <w:rPr>
          <w:sz w:val="22"/>
          <w:szCs w:val="22"/>
        </w:rPr>
        <w:t>was first done, and since it worked no one has bothered to find out if the quantity could be varied. Indeed, some experiments are so tricky to get right that practitioners show an almost religious adherence to the letter of a known protocol. When an experiment takes hours or days to perform,</w:t>
      </w:r>
      <w:r>
        <w:rPr>
          <w:sz w:val="22"/>
          <w:szCs w:val="22"/>
        </w:rPr>
        <w:t xml:space="preserve"> </w:t>
      </w:r>
      <w:r w:rsidRPr="00E13117">
        <w:rPr>
          <w:sz w:val="22"/>
          <w:szCs w:val="22"/>
        </w:rPr>
        <w:t>there is very little motivation to put the result at risk in order to identify which steps or quantities are essential and which can be varied. So all sorts of techniques and steps are copied without any appreciation of whether or why they are necessary to achieve the goal – following an experimental protocol can feel rather li</w:t>
      </w:r>
      <w:r w:rsidR="003564C8">
        <w:rPr>
          <w:sz w:val="22"/>
          <w:szCs w:val="22"/>
        </w:rPr>
        <w:t>ke following a magic spell</w:t>
      </w:r>
      <w:r w:rsidR="00F534DB">
        <w:rPr>
          <w:sz w:val="22"/>
          <w:szCs w:val="22"/>
        </w:rPr>
        <w:t>.</w:t>
      </w:r>
    </w:p>
    <w:p w14:paraId="356AB7D9" w14:textId="77777777" w:rsidR="00483702" w:rsidRDefault="00483702" w:rsidP="002F6CA7"/>
    <w:p w14:paraId="5A1BDFBD" w14:textId="789503DA" w:rsidR="00483702" w:rsidRPr="00483702" w:rsidRDefault="00483702" w:rsidP="002F6CA7">
      <w:r>
        <w:t>It seems clear that when it comes to the learning of complex procedures</w:t>
      </w:r>
      <w:r w:rsidR="000E712B">
        <w:t xml:space="preserve"> or skills</w:t>
      </w:r>
      <w:r>
        <w:t xml:space="preserve">, the particular </w:t>
      </w:r>
      <w:r w:rsidR="000E712B">
        <w:t xml:space="preserve">contribution </w:t>
      </w:r>
      <w:r w:rsidR="00311837">
        <w:t>that each element of a task makes</w:t>
      </w:r>
      <w:r w:rsidR="000E712B">
        <w:t xml:space="preserve"> will be</w:t>
      </w:r>
      <w:r>
        <w:t xml:space="preserve"> difficult</w:t>
      </w:r>
      <w:r w:rsidR="00311837">
        <w:t>,</w:t>
      </w:r>
      <w:r>
        <w:t xml:space="preserve"> if not</w:t>
      </w:r>
      <w:r w:rsidR="002012D6">
        <w:t>,</w:t>
      </w:r>
      <w:r>
        <w:t xml:space="preserve"> </w:t>
      </w:r>
      <w:r w:rsidR="003564C8">
        <w:t>in some cases</w:t>
      </w:r>
      <w:r w:rsidR="002012D6">
        <w:t>,</w:t>
      </w:r>
      <w:r w:rsidR="003564C8">
        <w:t xml:space="preserve"> almost </w:t>
      </w:r>
      <w:r>
        <w:t>impossible to discern</w:t>
      </w:r>
      <w:r w:rsidR="000E712B">
        <w:t xml:space="preserve"> </w:t>
      </w:r>
      <w:r w:rsidR="00CC100D">
        <w:t>through observation</w:t>
      </w:r>
      <w:r w:rsidR="002012D6">
        <w:t xml:space="preserve"> and individual reasoning alone</w:t>
      </w:r>
      <w:r w:rsidR="00CC100D">
        <w:t xml:space="preserve">. </w:t>
      </w:r>
      <w:r w:rsidR="000E712B">
        <w:t>This is especially true of elements or sub-</w:t>
      </w:r>
      <w:r w:rsidR="00A06028">
        <w:t>tasks that do not have their effects immediately but, rather, many steps down the line. When this is the case, it seems likely that those effects will</w:t>
      </w:r>
      <w:r w:rsidR="000E712B">
        <w:t xml:space="preserve"> not be the kind of thing</w:t>
      </w:r>
      <w:r w:rsidR="00A06028">
        <w:t>s</w:t>
      </w:r>
      <w:r w:rsidR="000E712B">
        <w:t xml:space="preserve"> that could be recognized </w:t>
      </w:r>
      <w:r w:rsidR="00A06028">
        <w:t>in any straightforward manner by an observer</w:t>
      </w:r>
      <w:r w:rsidR="000E712B">
        <w:t>.</w:t>
      </w:r>
      <w:r>
        <w:t xml:space="preserve"> </w:t>
      </w:r>
      <w:r w:rsidR="00A06028">
        <w:t>Accordingly, when complex</w:t>
      </w:r>
      <w:r w:rsidR="000E712B">
        <w:t xml:space="preserve"> task</w:t>
      </w:r>
      <w:r w:rsidR="00A06028">
        <w:t>s</w:t>
      </w:r>
      <w:r w:rsidR="000E712B">
        <w:t xml:space="preserve"> or skill</w:t>
      </w:r>
      <w:r w:rsidR="00A06028">
        <w:t>s have</w:t>
      </w:r>
      <w:r w:rsidR="000A3480">
        <w:t xml:space="preserve"> an opaque causal structure </w:t>
      </w:r>
      <w:r w:rsidR="000E712B">
        <w:t>th</w:t>
      </w:r>
      <w:r w:rsidR="00A06028">
        <w:t xml:space="preserve">eir successful transmission </w:t>
      </w:r>
      <w:r w:rsidR="003564C8">
        <w:t>requires a high degree of conservatism</w:t>
      </w:r>
      <w:r w:rsidR="00A06028">
        <w:t>. That is, t</w:t>
      </w:r>
      <w:r w:rsidR="00A30A42">
        <w:t>he learner must perform each of the elements</w:t>
      </w:r>
      <w:r w:rsidR="00311837">
        <w:t xml:space="preserve"> of </w:t>
      </w:r>
      <w:r w:rsidR="00A30A42">
        <w:t>a procedure</w:t>
      </w:r>
      <w:r w:rsidR="000E712B">
        <w:t xml:space="preserve"> faithfully</w:t>
      </w:r>
      <w:r w:rsidR="00A30A42">
        <w:t>, resisting modification,</w:t>
      </w:r>
      <w:r w:rsidR="00311837">
        <w:t xml:space="preserve"> </w:t>
      </w:r>
      <w:r w:rsidR="00311837">
        <w:lastRenderedPageBreak/>
        <w:t>despite not understanding the purpose of each of the individual steps.</w:t>
      </w:r>
      <w:r w:rsidR="000E712B">
        <w:t xml:space="preserve"> </w:t>
      </w:r>
      <w:r w:rsidR="00A06028">
        <w:t xml:space="preserve">This is because </w:t>
      </w:r>
      <w:r>
        <w:t>omitting or mo</w:t>
      </w:r>
      <w:r w:rsidR="000E712B">
        <w:t xml:space="preserve">difying a step in the </w:t>
      </w:r>
      <w:r>
        <w:t>procedure</w:t>
      </w:r>
      <w:r w:rsidR="000E712B">
        <w:t xml:space="preserve"> has</w:t>
      </w:r>
      <w:r w:rsidR="00A06028">
        <w:t xml:space="preserve"> the risk of undermining the succ</w:t>
      </w:r>
      <w:r w:rsidR="00CC100D">
        <w:t xml:space="preserve">essful transmission of the </w:t>
      </w:r>
      <w:r w:rsidR="00F534DB">
        <w:t>practice</w:t>
      </w:r>
      <w:r w:rsidR="000E712B">
        <w:t xml:space="preserve">. This is not to say that no </w:t>
      </w:r>
      <w:r>
        <w:t xml:space="preserve">modification </w:t>
      </w:r>
      <w:r w:rsidR="000E712B">
        <w:t xml:space="preserve">to the skill </w:t>
      </w:r>
      <w:r>
        <w:t>can</w:t>
      </w:r>
      <w:r w:rsidR="006053D5">
        <w:t xml:space="preserve"> ever</w:t>
      </w:r>
      <w:r>
        <w:t xml:space="preserve"> be applied but it is to say that changes, </w:t>
      </w:r>
      <w:r w:rsidR="000E712B">
        <w:t>additions or subtractions have both a</w:t>
      </w:r>
      <w:r>
        <w:t xml:space="preserve"> risk and a cost.</w:t>
      </w:r>
      <w:r w:rsidR="00A028E2">
        <w:t xml:space="preserve"> A</w:t>
      </w:r>
      <w:r w:rsidR="00A06028">
        <w:t xml:space="preserve">ccordingly, </w:t>
      </w:r>
      <w:r w:rsidR="002012D6">
        <w:t>innovation cannot be produced</w:t>
      </w:r>
      <w:r w:rsidR="00A06028">
        <w:t xml:space="preserve"> blindly or randomly but will require a c</w:t>
      </w:r>
      <w:r w:rsidR="00A028E2">
        <w:t>ertain degree of understanding. T</w:t>
      </w:r>
      <w:r w:rsidR="00A06028">
        <w:t xml:space="preserve">his means that </w:t>
      </w:r>
      <w:r w:rsidR="00A028E2">
        <w:t>the replication of a</w:t>
      </w:r>
      <w:r w:rsidR="000E712B">
        <w:t xml:space="preserve"> technique or pro</w:t>
      </w:r>
      <w:r w:rsidR="00A028E2">
        <w:t xml:space="preserve">cedure </w:t>
      </w:r>
      <w:r w:rsidR="00311837">
        <w:t>conservative</w:t>
      </w:r>
      <w:r w:rsidR="00A028E2">
        <w:t>ly is an efficient strategy for trans</w:t>
      </w:r>
      <w:r w:rsidR="00A30A42">
        <w:t>mission of a technology or skill</w:t>
      </w:r>
      <w:r w:rsidR="00A028E2">
        <w:t>. This also mean</w:t>
      </w:r>
      <w:r w:rsidR="00F534DB">
        <w:t>s that innovation cannot remain</w:t>
      </w:r>
      <w:r w:rsidR="006053D5">
        <w:t xml:space="preserve"> ubiquitous and unconstrained.</w:t>
      </w:r>
    </w:p>
    <w:p w14:paraId="2D885261" w14:textId="3A328597" w:rsidR="00483702" w:rsidRPr="00A028E2" w:rsidRDefault="00F534DB" w:rsidP="002F6CA7">
      <w:r>
        <w:tab/>
      </w:r>
      <w:r w:rsidR="00311837" w:rsidRPr="005964FB">
        <w:t xml:space="preserve">Now, clearly, not all skills have an opaque causal structure. For example, the relevant causal structures of simple tools such as hammers and rakes can </w:t>
      </w:r>
      <w:r w:rsidR="002012D6">
        <w:t>easily be observed and appreciated through observation</w:t>
      </w:r>
      <w:r w:rsidR="00311837" w:rsidRPr="005964FB">
        <w:t xml:space="preserve">. As such, the transmission </w:t>
      </w:r>
      <w:r w:rsidR="00A028E2">
        <w:t xml:space="preserve">of e.g., hammering skills or raking skills </w:t>
      </w:r>
      <w:r w:rsidR="00311837" w:rsidRPr="005964FB">
        <w:t>need not be conservative</w:t>
      </w:r>
      <w:r w:rsidR="006053D5">
        <w:t xml:space="preserve"> in the </w:t>
      </w:r>
      <w:r>
        <w:t xml:space="preserve">same </w:t>
      </w:r>
      <w:r w:rsidR="006053D5">
        <w:t xml:space="preserve">way </w:t>
      </w:r>
      <w:r>
        <w:t>that more complex procedures</w:t>
      </w:r>
      <w:r w:rsidR="006053D5">
        <w:t xml:space="preserve"> must be</w:t>
      </w:r>
      <w:r w:rsidR="00311837" w:rsidRPr="005964FB">
        <w:t>.</w:t>
      </w:r>
      <w:r w:rsidR="002012D6">
        <w:t xml:space="preserve"> Remarkably, </w:t>
      </w:r>
      <w:r w:rsidR="00BF37C6" w:rsidRPr="005964FB">
        <w:t>this may explain why</w:t>
      </w:r>
      <w:r w:rsidR="00C9242B">
        <w:t xml:space="preserve"> imitation isn’t</w:t>
      </w:r>
      <w:r w:rsidR="00BF37C6" w:rsidRPr="005964FB">
        <w:t xml:space="preserve"> always the default strategy for human children</w:t>
      </w:r>
      <w:r w:rsidR="003564C8" w:rsidRPr="005964FB">
        <w:t xml:space="preserve"> </w:t>
      </w:r>
      <w:r w:rsidR="000A3480" w:rsidRPr="000A3480">
        <w:t>(</w:t>
      </w:r>
      <w:proofErr w:type="spellStart"/>
      <w:r w:rsidR="000A3480">
        <w:t>Kenward</w:t>
      </w:r>
      <w:proofErr w:type="spellEnd"/>
      <w:r w:rsidR="000A3480">
        <w:t xml:space="preserve"> et al. 2011, </w:t>
      </w:r>
      <w:r w:rsidR="00C9242B">
        <w:t xml:space="preserve">Carr et al, 2015, </w:t>
      </w:r>
      <w:proofErr w:type="spellStart"/>
      <w:r w:rsidR="000A3480">
        <w:t>Legare</w:t>
      </w:r>
      <w:proofErr w:type="spellEnd"/>
      <w:r w:rsidR="000A3480">
        <w:t xml:space="preserve"> and </w:t>
      </w:r>
      <w:proofErr w:type="spellStart"/>
      <w:r w:rsidR="000A3480">
        <w:t>Neilsen</w:t>
      </w:r>
      <w:proofErr w:type="spellEnd"/>
      <w:r w:rsidR="000A3480">
        <w:t xml:space="preserve"> 2015, </w:t>
      </w:r>
      <w:proofErr w:type="spellStart"/>
      <w:r w:rsidR="000A3480">
        <w:t>Neilsen</w:t>
      </w:r>
      <w:proofErr w:type="spellEnd"/>
      <w:r w:rsidR="000A3480">
        <w:t xml:space="preserve"> et al, 2015)</w:t>
      </w:r>
      <w:r w:rsidR="00BF37C6" w:rsidRPr="005964FB">
        <w:rPr>
          <w:b/>
        </w:rPr>
        <w:t>.</w:t>
      </w:r>
      <w:r w:rsidR="00BF37C6" w:rsidRPr="005964FB">
        <w:t xml:space="preserve"> That is, when a task is clearly</w:t>
      </w:r>
      <w:r w:rsidR="003564C8" w:rsidRPr="005964FB">
        <w:t xml:space="preserve"> performed for instrumental reasons and </w:t>
      </w:r>
      <w:r w:rsidR="00BF37C6" w:rsidRPr="005964FB">
        <w:t>the relevant</w:t>
      </w:r>
      <w:r w:rsidR="003564C8" w:rsidRPr="005964FB">
        <w:t xml:space="preserve"> causal structure</w:t>
      </w:r>
      <w:r w:rsidR="00A30A42">
        <w:t xml:space="preserve"> of the skill is easily discerni</w:t>
      </w:r>
      <w:r w:rsidR="003564C8" w:rsidRPr="005964FB">
        <w:t>ble through observation</w:t>
      </w:r>
      <w:r w:rsidR="006053D5">
        <w:t>,</w:t>
      </w:r>
      <w:r w:rsidR="00A30A42">
        <w:t xml:space="preserve"> then </w:t>
      </w:r>
      <w:r w:rsidR="006053D5">
        <w:t>exact, detailed imitation</w:t>
      </w:r>
      <w:r w:rsidR="00BF37C6" w:rsidRPr="005964FB">
        <w:t xml:space="preserve"> </w:t>
      </w:r>
      <w:r w:rsidR="00A028E2">
        <w:t>need</w:t>
      </w:r>
      <w:r w:rsidR="00BF37C6" w:rsidRPr="005964FB">
        <w:t xml:space="preserve"> not be </w:t>
      </w:r>
      <w:r w:rsidR="003564C8" w:rsidRPr="005964FB">
        <w:t>the default stra</w:t>
      </w:r>
      <w:r w:rsidR="00A028E2">
        <w:t>tegy</w:t>
      </w:r>
      <w:r w:rsidR="003564C8" w:rsidRPr="005964FB">
        <w:t>.</w:t>
      </w:r>
      <w:r w:rsidR="002012D6">
        <w:rPr>
          <w:rStyle w:val="FootnoteReference"/>
        </w:rPr>
        <w:footnoteReference w:id="15"/>
      </w:r>
      <w:r w:rsidR="003564C8" w:rsidRPr="005964FB">
        <w:t xml:space="preserve"> </w:t>
      </w:r>
      <w:r w:rsidR="00BF37C6" w:rsidRPr="005964FB">
        <w:t xml:space="preserve">However, we </w:t>
      </w:r>
      <w:r w:rsidR="00A028E2">
        <w:t>should notice</w:t>
      </w:r>
      <w:r w:rsidR="00311837" w:rsidRPr="005964FB">
        <w:t xml:space="preserve"> that</w:t>
      </w:r>
      <w:r w:rsidR="00A028E2">
        <w:t xml:space="preserve"> when it comes to </w:t>
      </w:r>
      <w:r w:rsidR="00BF37C6" w:rsidRPr="005964FB">
        <w:t>cumulative culture, that is, for</w:t>
      </w:r>
      <w:r w:rsidR="00483702" w:rsidRPr="005964FB">
        <w:t xml:space="preserve"> those traditions</w:t>
      </w:r>
      <w:r w:rsidR="003564C8" w:rsidRPr="005964FB">
        <w:t xml:space="preserve"> that are so complex</w:t>
      </w:r>
      <w:r w:rsidR="00483702" w:rsidRPr="005964FB">
        <w:t xml:space="preserve"> that</w:t>
      </w:r>
      <w:r w:rsidR="003564C8" w:rsidRPr="005964FB">
        <w:t xml:space="preserve"> they</w:t>
      </w:r>
      <w:r w:rsidR="009C7E22">
        <w:t xml:space="preserve"> cannot be learned in a single</w:t>
      </w:r>
      <w:r w:rsidR="00483702" w:rsidRPr="005964FB">
        <w:t xml:space="preserve"> lifetime—</w:t>
      </w:r>
      <w:r w:rsidR="00BF37C6" w:rsidRPr="005964FB">
        <w:t>the technologies and traditions that are transmitted are often both complex and opaque. As such, we see that for these kinds of skills, trans</w:t>
      </w:r>
      <w:r w:rsidR="009C7E22">
        <w:t xml:space="preserve">mission mechanisms must </w:t>
      </w:r>
      <w:r>
        <w:t xml:space="preserve">remain </w:t>
      </w:r>
      <w:r w:rsidR="00BF37C6" w:rsidRPr="005964FB">
        <w:t xml:space="preserve">conservative. </w:t>
      </w:r>
    </w:p>
    <w:p w14:paraId="61CD3146" w14:textId="77777777" w:rsidR="00483702" w:rsidRDefault="00483702" w:rsidP="002F6CA7">
      <w:pPr>
        <w:rPr>
          <w:i/>
        </w:rPr>
      </w:pPr>
    </w:p>
    <w:p w14:paraId="164D5B91" w14:textId="25880FAF" w:rsidR="00326A8C" w:rsidRDefault="006C027D" w:rsidP="005964FB">
      <w:r>
        <w:t xml:space="preserve">2.2.3 </w:t>
      </w:r>
      <w:r w:rsidR="00BF37C6">
        <w:t>Example 3: Language</w:t>
      </w:r>
    </w:p>
    <w:p w14:paraId="427772F4" w14:textId="7BDE928D" w:rsidR="00F70BA0" w:rsidRDefault="00BF37C6" w:rsidP="00F70BA0">
      <w:r>
        <w:t xml:space="preserve">Perhaps </w:t>
      </w:r>
      <w:r w:rsidR="006053D5">
        <w:t>the most</w:t>
      </w:r>
      <w:r w:rsidR="006374AB">
        <w:t xml:space="preserve"> straightforward example of the necessary conservatism of imitation</w:t>
      </w:r>
      <w:r w:rsidR="00F70BA0">
        <w:t xml:space="preserve"> </w:t>
      </w:r>
      <w:r w:rsidR="006374AB">
        <w:t xml:space="preserve">can be gleaned if we consider the learning of words in a natural language. </w:t>
      </w:r>
      <w:r w:rsidR="00F70BA0">
        <w:t>It seems plain th</w:t>
      </w:r>
      <w:r w:rsidR="006374AB">
        <w:t xml:space="preserve">at if one is going to learn the </w:t>
      </w:r>
      <w:r w:rsidR="00F70BA0">
        <w:t>words of a langua</w:t>
      </w:r>
      <w:r w:rsidR="006374AB">
        <w:t>ge by replicating the speech</w:t>
      </w:r>
      <w:r w:rsidR="00F70BA0">
        <w:t xml:space="preserve"> behavior of others</w:t>
      </w:r>
      <w:r w:rsidR="006374AB">
        <w:t>, as we often do, then one must copy the sounds that one hears faithfully</w:t>
      </w:r>
      <w:r w:rsidR="00F70BA0">
        <w:t xml:space="preserve">.  So, </w:t>
      </w:r>
      <w:r w:rsidR="006374AB">
        <w:t xml:space="preserve">for example, </w:t>
      </w:r>
      <w:r w:rsidR="00F70BA0">
        <w:t>if one is learning</w:t>
      </w:r>
      <w:r w:rsidR="001B4C8F">
        <w:t xml:space="preserve"> to say, e.g., the </w:t>
      </w:r>
      <w:r w:rsidR="006374AB">
        <w:t>word “astronaut</w:t>
      </w:r>
      <w:r w:rsidR="00F70BA0">
        <w:t>”</w:t>
      </w:r>
      <w:r w:rsidR="001B4C8F">
        <w:t xml:space="preserve"> </w:t>
      </w:r>
      <w:r w:rsidR="006374AB">
        <w:t xml:space="preserve">one cannot simply decide to get creative and change </w:t>
      </w:r>
      <w:r w:rsidR="00F70BA0">
        <w:t>the pronunciation</w:t>
      </w:r>
      <w:r w:rsidR="00562D1A">
        <w:t xml:space="preserve"> of the last </w:t>
      </w:r>
      <w:r w:rsidR="00664AA8">
        <w:t xml:space="preserve">syllable to </w:t>
      </w:r>
      <w:r w:rsidR="00F70BA0">
        <w:t>“</w:t>
      </w:r>
      <w:proofErr w:type="spellStart"/>
      <w:r w:rsidR="00F70BA0">
        <w:t>astro</w:t>
      </w:r>
      <w:r w:rsidR="00F70BA0" w:rsidRPr="00562D1A">
        <w:rPr>
          <w:i/>
        </w:rPr>
        <w:t>noun</w:t>
      </w:r>
      <w:proofErr w:type="spellEnd"/>
      <w:r w:rsidR="00664AA8">
        <w:t>”.</w:t>
      </w:r>
      <w:r w:rsidR="007E439E">
        <w:rPr>
          <w:rStyle w:val="FootnoteReference"/>
        </w:rPr>
        <w:footnoteReference w:id="16"/>
      </w:r>
      <w:r w:rsidR="00664AA8">
        <w:t xml:space="preserve"> </w:t>
      </w:r>
      <w:r w:rsidR="006374AB">
        <w:t>In this case, one has not learn</w:t>
      </w:r>
      <w:r w:rsidR="00664AA8">
        <w:t xml:space="preserve">ed to say the word. That is, the </w:t>
      </w:r>
      <w:r w:rsidR="006374AB">
        <w:t>relevant practice has not been transmitted because</w:t>
      </w:r>
      <w:r w:rsidR="00664AA8">
        <w:t>,</w:t>
      </w:r>
      <w:r w:rsidR="006374AB">
        <w:t xml:space="preserve"> in innovating,</w:t>
      </w:r>
      <w:r w:rsidR="00664AA8">
        <w:t xml:space="preserve"> the novice has undermined the</w:t>
      </w:r>
      <w:r w:rsidR="006374AB">
        <w:t xml:space="preserve"> transmission of information</w:t>
      </w:r>
      <w:r w:rsidR="00664AA8">
        <w:t xml:space="preserve">, which depends on the exact replication of each </w:t>
      </w:r>
      <w:proofErr w:type="spellStart"/>
      <w:r w:rsidR="00664AA8">
        <w:t>phenome</w:t>
      </w:r>
      <w:proofErr w:type="spellEnd"/>
      <w:r w:rsidR="006374AB">
        <w:t xml:space="preserve">. This point, I think, may seem trivial but it is key to understanding the nature of high-fidelity </w:t>
      </w:r>
      <w:r w:rsidR="00664AA8">
        <w:t xml:space="preserve">cultural </w:t>
      </w:r>
      <w:r w:rsidR="006374AB">
        <w:t>transmission</w:t>
      </w:r>
      <w:r w:rsidR="007E439E">
        <w:t xml:space="preserve">s, especially when it comes to conventional practices. </w:t>
      </w:r>
      <w:r w:rsidR="006374AB">
        <w:t>That is, without commi</w:t>
      </w:r>
      <w:r w:rsidR="00664AA8">
        <w:t>t</w:t>
      </w:r>
      <w:r w:rsidR="006374AB">
        <w:t>ting</w:t>
      </w:r>
      <w:r w:rsidR="00F70BA0">
        <w:t xml:space="preserve"> to a strictly conser</w:t>
      </w:r>
      <w:r w:rsidR="006374AB">
        <w:t xml:space="preserve">vative imitation strategy, word </w:t>
      </w:r>
      <w:r w:rsidR="00F70BA0">
        <w:t xml:space="preserve">learning </w:t>
      </w:r>
      <w:r w:rsidR="006374AB">
        <w:t>would be</w:t>
      </w:r>
      <w:r w:rsidR="006053D5">
        <w:t>come</w:t>
      </w:r>
      <w:r w:rsidR="006374AB">
        <w:t xml:space="preserve"> largely</w:t>
      </w:r>
      <w:r w:rsidR="001B4C8F">
        <w:t xml:space="preserve"> impossible. In this way</w:t>
      </w:r>
      <w:r w:rsidR="006374AB">
        <w:t>,</w:t>
      </w:r>
      <w:r w:rsidR="001B4C8F">
        <w:t xml:space="preserve"> imitation as a hig</w:t>
      </w:r>
      <w:r w:rsidR="006053D5">
        <w:t xml:space="preserve">h </w:t>
      </w:r>
      <w:r w:rsidR="00562D1A">
        <w:t>fidelity learning mechanism must be</w:t>
      </w:r>
      <w:r w:rsidR="001B4C8F">
        <w:t xml:space="preserve"> </w:t>
      </w:r>
      <w:r w:rsidR="00464500">
        <w:t xml:space="preserve">inherently </w:t>
      </w:r>
      <w:r w:rsidR="001B4C8F">
        <w:t>opposed to creativity</w:t>
      </w:r>
      <w:r w:rsidR="00562D1A">
        <w:t xml:space="preserve"> and innovation</w:t>
      </w:r>
      <w:r w:rsidR="001B4C8F">
        <w:t xml:space="preserve">. </w:t>
      </w:r>
      <w:r w:rsidR="00F70BA0">
        <w:t xml:space="preserve"> </w:t>
      </w:r>
    </w:p>
    <w:p w14:paraId="4F994F8A" w14:textId="34591A49" w:rsidR="00275350" w:rsidRDefault="00664AA8" w:rsidP="00275350">
      <w:pPr>
        <w:ind w:firstLine="720"/>
      </w:pPr>
      <w:r>
        <w:lastRenderedPageBreak/>
        <w:t>All of this should help us to see that</w:t>
      </w:r>
      <w:r w:rsidR="00744994">
        <w:t xml:space="preserve"> if one is learning a custom, complex </w:t>
      </w:r>
      <w:r w:rsidR="00A763A4">
        <w:t>skill</w:t>
      </w:r>
      <w:r w:rsidR="006020ED">
        <w:t>,</w:t>
      </w:r>
      <w:r w:rsidR="00744994">
        <w:t xml:space="preserve"> or</w:t>
      </w:r>
      <w:r w:rsidR="007E439E">
        <w:t xml:space="preserve"> language</w:t>
      </w:r>
      <w:r w:rsidR="00275350">
        <w:t xml:space="preserve"> through imitation rather than, say, through individual, trial-and-error learning, then the amount of similarity we’d expect to see between the observed behavior a</w:t>
      </w:r>
      <w:r>
        <w:t xml:space="preserve">nd the </w:t>
      </w:r>
      <w:r w:rsidR="0013557B">
        <w:t>transmitted</w:t>
      </w:r>
      <w:r>
        <w:t xml:space="preserve"> behavior must</w:t>
      </w:r>
      <w:r w:rsidR="00275350">
        <w:t xml:space="preserve"> be quite high. </w:t>
      </w:r>
      <w:r w:rsidR="00202B0A">
        <w:t>That is, i</w:t>
      </w:r>
      <w:r w:rsidR="00562D1A">
        <w:t>mitation</w:t>
      </w:r>
      <w:r w:rsidR="00275350">
        <w:t xml:space="preserve"> must fun</w:t>
      </w:r>
      <w:r w:rsidR="00006B34">
        <w:t>ction to constrain the diversity</w:t>
      </w:r>
      <w:r w:rsidR="00275350">
        <w:t xml:space="preserve"> of solutions.</w:t>
      </w:r>
      <w:r w:rsidR="00202B0A">
        <w:t xml:space="preserve"> As such, it must function conservatively.</w:t>
      </w:r>
      <w:r w:rsidR="00275350">
        <w:t xml:space="preserve"> </w:t>
      </w:r>
      <w:r w:rsidR="00784EFF">
        <w:t xml:space="preserve"> If this is right, then</w:t>
      </w:r>
      <w:r w:rsidR="0013557B">
        <w:t xml:space="preserve"> accounting for the possibility of innovation and creativity in cumulative culture will require substantive explanation.</w:t>
      </w:r>
    </w:p>
    <w:p w14:paraId="1917E96B" w14:textId="782274A6" w:rsidR="006053D5" w:rsidRPr="00FB4FAD" w:rsidRDefault="006053D5" w:rsidP="006053D5">
      <w:pPr>
        <w:ind w:firstLine="720"/>
      </w:pPr>
      <w:r>
        <w:t xml:space="preserve"> In contrast, if a behavior is learned through a combination of observation and individual, trial-and-error learning then one should expect to see a high degree of variability in arrived at solutions.  This is because, in most cases, there are multiple solutions to any given problem. As such, there is no reason to think that the results of trial and error learning will home in on one unique solution. Accordingly, solutions should proliferate. </w:t>
      </w:r>
      <w:r w:rsidR="00F534DB">
        <w:t xml:space="preserve"> And this is exactly what we </w:t>
      </w:r>
      <w:r>
        <w:t xml:space="preserve">see in the non-human animal world </w:t>
      </w:r>
      <w:r w:rsidR="007622E2" w:rsidRPr="00D4662F">
        <w:t>(</w:t>
      </w:r>
      <w:proofErr w:type="spellStart"/>
      <w:r w:rsidR="00D4662F" w:rsidRPr="00D4662F">
        <w:t>Tomasello</w:t>
      </w:r>
      <w:proofErr w:type="spellEnd"/>
      <w:r w:rsidR="00D4662F" w:rsidRPr="00D4662F">
        <w:t xml:space="preserve"> et al. 1993, </w:t>
      </w:r>
      <w:proofErr w:type="spellStart"/>
      <w:r w:rsidR="00670070" w:rsidRPr="000B543C">
        <w:t>Boesch</w:t>
      </w:r>
      <w:proofErr w:type="spellEnd"/>
      <w:r w:rsidR="00670070" w:rsidRPr="000B543C">
        <w:t xml:space="preserve"> 1995, </w:t>
      </w:r>
      <w:r w:rsidR="007622E2" w:rsidRPr="000B543C">
        <w:t>Whiten et al. 2001,</w:t>
      </w:r>
      <w:r w:rsidR="00D4662F" w:rsidRPr="000B543C">
        <w:t xml:space="preserve"> </w:t>
      </w:r>
      <w:r w:rsidR="00E03F56" w:rsidRPr="000B543C">
        <w:t xml:space="preserve">Weir et al 2002, </w:t>
      </w:r>
      <w:r w:rsidR="00670070" w:rsidRPr="000B543C">
        <w:t>Biro et al. 2003,</w:t>
      </w:r>
      <w:r w:rsidR="00E03F56">
        <w:t xml:space="preserve"> Reader &amp; </w:t>
      </w:r>
      <w:proofErr w:type="spellStart"/>
      <w:r w:rsidR="00E03F56">
        <w:t>Laland</w:t>
      </w:r>
      <w:proofErr w:type="spellEnd"/>
      <w:r w:rsidR="00E03F56">
        <w:t xml:space="preserve"> 2003, </w:t>
      </w:r>
      <w:r w:rsidR="00F82AEB" w:rsidRPr="000B543C">
        <w:t>Mendes et al. 2007,</w:t>
      </w:r>
      <w:r w:rsidR="00F82AEB">
        <w:rPr>
          <w:b/>
        </w:rPr>
        <w:t xml:space="preserve"> </w:t>
      </w:r>
      <w:proofErr w:type="spellStart"/>
      <w:r w:rsidR="00D4662F" w:rsidRPr="00D4662F">
        <w:t>Tennie</w:t>
      </w:r>
      <w:proofErr w:type="spellEnd"/>
      <w:r w:rsidR="00D4662F" w:rsidRPr="00D4662F">
        <w:t xml:space="preserve"> et al. 2009,</w:t>
      </w:r>
      <w:r w:rsidR="007622E2" w:rsidRPr="00D4662F">
        <w:t xml:space="preserve"> </w:t>
      </w:r>
      <w:r w:rsidR="000A3480" w:rsidRPr="00D4662F">
        <w:t>Charbonneau 2015</w:t>
      </w:r>
      <w:r w:rsidRPr="00D4662F">
        <w:t>).</w:t>
      </w:r>
      <w:r>
        <w:rPr>
          <w:b/>
        </w:rPr>
        <w:t xml:space="preserve"> </w:t>
      </w:r>
      <w:proofErr w:type="gramStart"/>
      <w:r>
        <w:t>Importantly, however, simply because creativity is the norm in the non-</w:t>
      </w:r>
      <w:r w:rsidR="00A06FD7">
        <w:t>hu</w:t>
      </w:r>
      <w:r w:rsidR="00784EFF">
        <w:t>man animal world does not mean</w:t>
      </w:r>
      <w:r w:rsidR="00A06FD7">
        <w:t xml:space="preserve"> that the </w:t>
      </w:r>
      <w:r>
        <w:t>creativity</w:t>
      </w:r>
      <w:r w:rsidR="00A06FD7">
        <w:t xml:space="preserve"> characteristic of</w:t>
      </w:r>
      <w:r>
        <w:t xml:space="preserve"> hu</w:t>
      </w:r>
      <w:r w:rsidR="00A06FD7">
        <w:t>man cultural trad</w:t>
      </w:r>
      <w:r w:rsidR="00F534DB">
        <w:t xml:space="preserve">itions </w:t>
      </w:r>
      <w:r w:rsidR="00784EFF">
        <w:t>can be taken for granted</w:t>
      </w:r>
      <w:r w:rsidR="00F534DB">
        <w:t>.</w:t>
      </w:r>
      <w:proofErr w:type="gramEnd"/>
      <w:r>
        <w:t xml:space="preserve"> This is precisely because imitation, as a high fidelity mechanism underpinning cultural, normative</w:t>
      </w:r>
      <w:r w:rsidR="00A06FD7">
        <w:t>,</w:t>
      </w:r>
      <w:r>
        <w:t xml:space="preserve"> and linguistic transmissions, must stand in opposition to the creativity of individual, trial and error learning.</w:t>
      </w:r>
      <w:r w:rsidR="000B543C">
        <w:rPr>
          <w:rStyle w:val="FootnoteReference"/>
        </w:rPr>
        <w:footnoteReference w:id="17"/>
      </w:r>
      <w:r>
        <w:t xml:space="preserve"> </w:t>
      </w:r>
      <w:r w:rsidR="000B543C">
        <w:t xml:space="preserve">As such, </w:t>
      </w:r>
      <w:r w:rsidR="00670070">
        <w:t>we see that</w:t>
      </w:r>
      <w:r>
        <w:t xml:space="preserve"> the kind of processes that we must seek to account for the </w:t>
      </w:r>
      <w:proofErr w:type="gramStart"/>
      <w:r>
        <w:t>innov</w:t>
      </w:r>
      <w:r w:rsidR="0013557B">
        <w:t>ation of cumulative culture need</w:t>
      </w:r>
      <w:proofErr w:type="gramEnd"/>
      <w:r w:rsidR="0013557B">
        <w:t xml:space="preserve"> to</w:t>
      </w:r>
      <w:r>
        <w:t xml:space="preserve"> be both conservative and creative.</w:t>
      </w:r>
      <w:r w:rsidR="00E64C2F">
        <w:rPr>
          <w:rStyle w:val="FootnoteReference"/>
        </w:rPr>
        <w:footnoteReference w:id="18"/>
      </w:r>
      <w:r>
        <w:t xml:space="preserve"> And, it should be clear that not any kind of innova</w:t>
      </w:r>
      <w:r w:rsidR="00A763A4">
        <w:t xml:space="preserve">tion </w:t>
      </w:r>
      <w:proofErr w:type="gramStart"/>
      <w:r w:rsidR="00A763A4">
        <w:t>will</w:t>
      </w:r>
      <w:proofErr w:type="gramEnd"/>
      <w:r w:rsidR="00A763A4">
        <w:t xml:space="preserve"> be able to deliver </w:t>
      </w:r>
      <w:r>
        <w:t xml:space="preserve">these criteria. </w:t>
      </w:r>
      <w:r w:rsidR="00A06FD7">
        <w:t xml:space="preserve"> Accordingly, we cannot simply generalize from the creativity of non-human animals to the innovations and improvements of cumulative culture. </w:t>
      </w:r>
    </w:p>
    <w:p w14:paraId="61F9FA83" w14:textId="07671832" w:rsidR="00D23A25" w:rsidRDefault="00D23A25" w:rsidP="00D23A25"/>
    <w:p w14:paraId="5FA5063F" w14:textId="31BBEDED" w:rsidR="00250F06" w:rsidRDefault="00F534DB" w:rsidP="00D23A25">
      <w:r>
        <w:t>3. Innovation: C</w:t>
      </w:r>
      <w:r w:rsidR="00DC2D0D">
        <w:t>onservative creativity</w:t>
      </w:r>
    </w:p>
    <w:p w14:paraId="65E5D26C" w14:textId="7A8A56EE" w:rsidR="009A1F42" w:rsidRDefault="009A1F42" w:rsidP="00D23A25">
      <w:r>
        <w:t xml:space="preserve">In this section, I will present </w:t>
      </w:r>
      <w:proofErr w:type="gramStart"/>
      <w:r w:rsidR="00982490">
        <w:t>a taxonomy</w:t>
      </w:r>
      <w:proofErr w:type="gramEnd"/>
      <w:r w:rsidR="00982490">
        <w:t xml:space="preserve"> of innovation kinds i</w:t>
      </w:r>
      <w:r>
        <w:t xml:space="preserve">n order </w:t>
      </w:r>
      <w:r w:rsidR="00250F06">
        <w:t>t</w:t>
      </w:r>
      <w:r w:rsidR="00A46AD3">
        <w:t xml:space="preserve">o differentiate between </w:t>
      </w:r>
      <w:r w:rsidR="00A34701">
        <w:t xml:space="preserve">various </w:t>
      </w:r>
      <w:r w:rsidR="00A46AD3">
        <w:t xml:space="preserve">types of </w:t>
      </w:r>
      <w:r w:rsidR="00250F06">
        <w:t>innovation</w:t>
      </w:r>
      <w:r w:rsidR="00A46AD3">
        <w:t xml:space="preserve">s </w:t>
      </w:r>
      <w:r w:rsidR="00250F06">
        <w:t xml:space="preserve">and their </w:t>
      </w:r>
      <w:r w:rsidR="00A34701">
        <w:t xml:space="preserve">respective </w:t>
      </w:r>
      <w:r w:rsidR="00250F06">
        <w:t>contribution to cumulative culture</w:t>
      </w:r>
      <w:r>
        <w:t>. In the following section, I will argue that technique-ce</w:t>
      </w:r>
      <w:r w:rsidR="00250F06">
        <w:t>ntered teaching can ground the kinds</w:t>
      </w:r>
      <w:r>
        <w:t xml:space="preserve"> of inn</w:t>
      </w:r>
      <w:r w:rsidR="0039412B">
        <w:t>ovation</w:t>
      </w:r>
      <w:r w:rsidR="00250F06">
        <w:t xml:space="preserve"> that support cumulative culture</w:t>
      </w:r>
      <w:r w:rsidR="00A46AD3">
        <w:t xml:space="preserve"> by providing a</w:t>
      </w:r>
      <w:r w:rsidR="0013557B">
        <w:t xml:space="preserve"> pupil</w:t>
      </w:r>
      <w:r>
        <w:t xml:space="preserve"> with</w:t>
      </w:r>
      <w:r w:rsidR="00A46AD3">
        <w:t xml:space="preserve"> the</w:t>
      </w:r>
      <w:r>
        <w:t xml:space="preserve"> unders</w:t>
      </w:r>
      <w:r w:rsidR="009176B5">
        <w:t>tanding</w:t>
      </w:r>
      <w:r w:rsidR="00A46AD3">
        <w:t xml:space="preserve"> necessary to produce cultural transmissions that are </w:t>
      </w:r>
      <w:r>
        <w:t>both conservative and creative.</w:t>
      </w:r>
    </w:p>
    <w:p w14:paraId="01604E7E" w14:textId="62F6C1E0" w:rsidR="00744994" w:rsidRPr="00E03F56" w:rsidRDefault="006C027D" w:rsidP="00E03F56">
      <w:pPr>
        <w:pStyle w:val="FootnoteText"/>
        <w:rPr>
          <w:b/>
          <w:sz w:val="24"/>
          <w:szCs w:val="24"/>
          <w:lang w:val="en-GB"/>
        </w:rPr>
      </w:pPr>
      <w:r w:rsidRPr="00F82AEB">
        <w:rPr>
          <w:sz w:val="24"/>
          <w:szCs w:val="24"/>
        </w:rPr>
        <w:tab/>
      </w:r>
      <w:r w:rsidR="009A1F42" w:rsidRPr="00F82AEB">
        <w:rPr>
          <w:sz w:val="24"/>
          <w:szCs w:val="24"/>
        </w:rPr>
        <w:t>Before discussing different kinds</w:t>
      </w:r>
      <w:r w:rsidR="00406C6C" w:rsidRPr="00F82AEB">
        <w:rPr>
          <w:sz w:val="24"/>
          <w:szCs w:val="24"/>
        </w:rPr>
        <w:t xml:space="preserve"> of innovation, it is worth not</w:t>
      </w:r>
      <w:r w:rsidR="009A1F42" w:rsidRPr="00F82AEB">
        <w:rPr>
          <w:sz w:val="24"/>
          <w:szCs w:val="24"/>
        </w:rPr>
        <w:t xml:space="preserve">ing that the question that I am asking here is </w:t>
      </w:r>
      <w:r w:rsidR="00406C6C" w:rsidRPr="00F82AEB">
        <w:rPr>
          <w:sz w:val="24"/>
          <w:szCs w:val="24"/>
        </w:rPr>
        <w:t>importantly</w:t>
      </w:r>
      <w:r w:rsidR="0013557B" w:rsidRPr="00F82AEB">
        <w:rPr>
          <w:sz w:val="24"/>
          <w:szCs w:val="24"/>
        </w:rPr>
        <w:t xml:space="preserve"> distinct</w:t>
      </w:r>
      <w:r w:rsidR="00F90AC4" w:rsidRPr="00F82AEB">
        <w:rPr>
          <w:sz w:val="24"/>
          <w:szCs w:val="24"/>
        </w:rPr>
        <w:t xml:space="preserve"> from the questions that researchers </w:t>
      </w:r>
      <w:r w:rsidR="009176B5" w:rsidRPr="00F82AEB">
        <w:rPr>
          <w:sz w:val="24"/>
          <w:szCs w:val="24"/>
        </w:rPr>
        <w:t>typically ask in the literature o</w:t>
      </w:r>
      <w:r w:rsidR="00F90AC4" w:rsidRPr="00F82AEB">
        <w:rPr>
          <w:sz w:val="24"/>
          <w:szCs w:val="24"/>
        </w:rPr>
        <w:t>n innova</w:t>
      </w:r>
      <w:r w:rsidR="009176B5" w:rsidRPr="00F82AEB">
        <w:rPr>
          <w:sz w:val="24"/>
          <w:szCs w:val="24"/>
        </w:rPr>
        <w:t>tion. What I want to pursue is a question about</w:t>
      </w:r>
      <w:r w:rsidR="00C34552" w:rsidRPr="00F82AEB">
        <w:rPr>
          <w:sz w:val="24"/>
          <w:szCs w:val="24"/>
        </w:rPr>
        <w:t xml:space="preserve"> the</w:t>
      </w:r>
      <w:r w:rsidR="00F90AC4" w:rsidRPr="00F82AEB">
        <w:rPr>
          <w:sz w:val="24"/>
          <w:szCs w:val="24"/>
        </w:rPr>
        <w:t xml:space="preserve"> kind of innovation </w:t>
      </w:r>
      <w:r w:rsidR="00C34552" w:rsidRPr="00F82AEB">
        <w:rPr>
          <w:sz w:val="24"/>
          <w:szCs w:val="24"/>
        </w:rPr>
        <w:t xml:space="preserve">that </w:t>
      </w:r>
      <w:r w:rsidR="0039412B" w:rsidRPr="00F82AEB">
        <w:rPr>
          <w:sz w:val="24"/>
          <w:szCs w:val="24"/>
        </w:rPr>
        <w:t>supports cumulative culture. T</w:t>
      </w:r>
      <w:r w:rsidR="00F90AC4" w:rsidRPr="00F82AEB">
        <w:rPr>
          <w:sz w:val="24"/>
          <w:szCs w:val="24"/>
        </w:rPr>
        <w:t xml:space="preserve">hat is, </w:t>
      </w:r>
      <w:r w:rsidR="00982490" w:rsidRPr="00F82AEB">
        <w:rPr>
          <w:sz w:val="24"/>
          <w:szCs w:val="24"/>
        </w:rPr>
        <w:t>I want to identify</w:t>
      </w:r>
      <w:r w:rsidR="00C34552" w:rsidRPr="00F82AEB">
        <w:rPr>
          <w:sz w:val="24"/>
          <w:szCs w:val="24"/>
        </w:rPr>
        <w:t xml:space="preserve"> </w:t>
      </w:r>
      <w:r w:rsidR="00982490" w:rsidRPr="00F82AEB">
        <w:rPr>
          <w:sz w:val="24"/>
          <w:szCs w:val="24"/>
        </w:rPr>
        <w:t>the</w:t>
      </w:r>
      <w:r w:rsidR="00F90AC4" w:rsidRPr="00F82AEB">
        <w:rPr>
          <w:sz w:val="24"/>
          <w:szCs w:val="24"/>
        </w:rPr>
        <w:t xml:space="preserve"> kind of innovation</w:t>
      </w:r>
      <w:r w:rsidR="00982490" w:rsidRPr="00F82AEB">
        <w:rPr>
          <w:sz w:val="24"/>
          <w:szCs w:val="24"/>
        </w:rPr>
        <w:t xml:space="preserve"> that</w:t>
      </w:r>
      <w:r w:rsidR="00F90AC4" w:rsidRPr="00F82AEB">
        <w:rPr>
          <w:sz w:val="24"/>
          <w:szCs w:val="24"/>
        </w:rPr>
        <w:t xml:space="preserve"> can respe</w:t>
      </w:r>
      <w:r w:rsidR="00C34552" w:rsidRPr="00F82AEB">
        <w:rPr>
          <w:sz w:val="24"/>
          <w:szCs w:val="24"/>
        </w:rPr>
        <w:t>ct the conservatism required for s</w:t>
      </w:r>
      <w:r w:rsidR="00982490" w:rsidRPr="00F82AEB">
        <w:rPr>
          <w:sz w:val="24"/>
          <w:szCs w:val="24"/>
        </w:rPr>
        <w:t xml:space="preserve">uccessful cultural transmission </w:t>
      </w:r>
      <w:r w:rsidR="00C34552" w:rsidRPr="00F82AEB">
        <w:rPr>
          <w:sz w:val="24"/>
          <w:szCs w:val="24"/>
        </w:rPr>
        <w:t xml:space="preserve">of </w:t>
      </w:r>
      <w:r w:rsidR="00982490" w:rsidRPr="00F82AEB">
        <w:rPr>
          <w:sz w:val="24"/>
          <w:szCs w:val="24"/>
        </w:rPr>
        <w:t xml:space="preserve">cumulatively enhanced </w:t>
      </w:r>
      <w:r w:rsidR="00C34552" w:rsidRPr="00F82AEB">
        <w:rPr>
          <w:sz w:val="24"/>
          <w:szCs w:val="24"/>
        </w:rPr>
        <w:t>complex skills, conventional behaviors, and languages</w:t>
      </w:r>
      <w:r w:rsidR="00982490" w:rsidRPr="00F82AEB">
        <w:rPr>
          <w:sz w:val="24"/>
          <w:szCs w:val="24"/>
        </w:rPr>
        <w:t xml:space="preserve"> while also providing</w:t>
      </w:r>
      <w:r w:rsidR="009176B5" w:rsidRPr="00F82AEB">
        <w:rPr>
          <w:sz w:val="24"/>
          <w:szCs w:val="24"/>
        </w:rPr>
        <w:t xml:space="preserve"> </w:t>
      </w:r>
      <w:r w:rsidR="00F90AC4" w:rsidRPr="00F82AEB">
        <w:rPr>
          <w:sz w:val="24"/>
          <w:szCs w:val="24"/>
        </w:rPr>
        <w:t>t</w:t>
      </w:r>
      <w:r w:rsidR="00406C6C" w:rsidRPr="00F82AEB">
        <w:rPr>
          <w:sz w:val="24"/>
          <w:szCs w:val="24"/>
        </w:rPr>
        <w:t xml:space="preserve">he opportunity to improve and modify </w:t>
      </w:r>
      <w:r w:rsidR="004A3D2D" w:rsidRPr="00F82AEB">
        <w:rPr>
          <w:sz w:val="24"/>
          <w:szCs w:val="24"/>
        </w:rPr>
        <w:t xml:space="preserve">those </w:t>
      </w:r>
      <w:r w:rsidR="00406C6C" w:rsidRPr="00F82AEB">
        <w:rPr>
          <w:sz w:val="24"/>
          <w:szCs w:val="24"/>
        </w:rPr>
        <w:t>t</w:t>
      </w:r>
      <w:r w:rsidR="00982490" w:rsidRPr="00F82AEB">
        <w:rPr>
          <w:sz w:val="24"/>
          <w:szCs w:val="24"/>
        </w:rPr>
        <w:t>radition</w:t>
      </w:r>
      <w:r w:rsidR="00406C6C" w:rsidRPr="00F82AEB">
        <w:rPr>
          <w:sz w:val="24"/>
          <w:szCs w:val="24"/>
        </w:rPr>
        <w:t>s</w:t>
      </w:r>
      <w:r w:rsidR="00982490" w:rsidRPr="00F82AEB">
        <w:rPr>
          <w:sz w:val="24"/>
          <w:szCs w:val="24"/>
        </w:rPr>
        <w:t xml:space="preserve"> further</w:t>
      </w:r>
      <w:r w:rsidR="00406C6C" w:rsidRPr="00F82AEB">
        <w:rPr>
          <w:sz w:val="24"/>
          <w:szCs w:val="24"/>
        </w:rPr>
        <w:t xml:space="preserve">. </w:t>
      </w:r>
      <w:r w:rsidR="00F90AC4" w:rsidRPr="00F82AEB">
        <w:rPr>
          <w:sz w:val="24"/>
          <w:szCs w:val="24"/>
        </w:rPr>
        <w:t>I am also interested in iden</w:t>
      </w:r>
      <w:r w:rsidR="00406C6C" w:rsidRPr="00F82AEB">
        <w:rPr>
          <w:sz w:val="24"/>
          <w:szCs w:val="24"/>
        </w:rPr>
        <w:t>tifying the cognitive underpinnings</w:t>
      </w:r>
      <w:r w:rsidR="009176B5" w:rsidRPr="00F82AEB">
        <w:rPr>
          <w:sz w:val="24"/>
          <w:szCs w:val="24"/>
        </w:rPr>
        <w:t xml:space="preserve"> that can ground this kind</w:t>
      </w:r>
      <w:r w:rsidR="00F90AC4" w:rsidRPr="00F82AEB">
        <w:rPr>
          <w:sz w:val="24"/>
          <w:szCs w:val="24"/>
        </w:rPr>
        <w:t xml:space="preserve"> of innovation. </w:t>
      </w:r>
      <w:r w:rsidR="00C34552" w:rsidRPr="00F82AEB">
        <w:rPr>
          <w:sz w:val="24"/>
          <w:szCs w:val="24"/>
        </w:rPr>
        <w:t xml:space="preserve">It should be clear </w:t>
      </w:r>
      <w:r w:rsidR="00C34552" w:rsidRPr="00F82AEB">
        <w:rPr>
          <w:sz w:val="24"/>
          <w:szCs w:val="24"/>
        </w:rPr>
        <w:lastRenderedPageBreak/>
        <w:t>that these</w:t>
      </w:r>
      <w:r w:rsidR="009176B5" w:rsidRPr="00F82AEB">
        <w:rPr>
          <w:sz w:val="24"/>
          <w:szCs w:val="24"/>
        </w:rPr>
        <w:t xml:space="preserve"> questions are significantly </w:t>
      </w:r>
      <w:r w:rsidR="00406C6C" w:rsidRPr="00F82AEB">
        <w:rPr>
          <w:sz w:val="24"/>
          <w:szCs w:val="24"/>
        </w:rPr>
        <w:t xml:space="preserve">different from questions like: do </w:t>
      </w:r>
      <w:r w:rsidR="00A34701" w:rsidRPr="00F82AEB">
        <w:rPr>
          <w:sz w:val="24"/>
          <w:szCs w:val="24"/>
        </w:rPr>
        <w:t xml:space="preserve">animals with bigger brains </w:t>
      </w:r>
      <w:r w:rsidR="00406C6C" w:rsidRPr="00F82AEB">
        <w:rPr>
          <w:sz w:val="24"/>
          <w:szCs w:val="24"/>
        </w:rPr>
        <w:t>innovate more</w:t>
      </w:r>
      <w:r w:rsidR="009176B5" w:rsidRPr="00F82AEB">
        <w:rPr>
          <w:sz w:val="24"/>
          <w:szCs w:val="24"/>
        </w:rPr>
        <w:t xml:space="preserve"> </w:t>
      </w:r>
      <w:r w:rsidR="00F82AEB" w:rsidRPr="000B543C">
        <w:rPr>
          <w:sz w:val="24"/>
          <w:szCs w:val="24"/>
        </w:rPr>
        <w:t>(</w:t>
      </w:r>
      <w:proofErr w:type="spellStart"/>
      <w:r w:rsidR="00E03F56" w:rsidRPr="00E03F56">
        <w:rPr>
          <w:sz w:val="24"/>
          <w:szCs w:val="24"/>
        </w:rPr>
        <w:t>Wyles</w:t>
      </w:r>
      <w:proofErr w:type="spellEnd"/>
      <w:r w:rsidR="00E03F56" w:rsidRPr="00E03F56">
        <w:rPr>
          <w:sz w:val="24"/>
          <w:szCs w:val="24"/>
        </w:rPr>
        <w:t xml:space="preserve"> et al. 1983,</w:t>
      </w:r>
      <w:r w:rsidR="00E03F56">
        <w:rPr>
          <w:sz w:val="24"/>
          <w:szCs w:val="24"/>
        </w:rPr>
        <w:t xml:space="preserve"> </w:t>
      </w:r>
      <w:r w:rsidR="00E03F56" w:rsidRPr="00E03F56">
        <w:rPr>
          <w:sz w:val="24"/>
          <w:szCs w:val="24"/>
        </w:rPr>
        <w:t>Wilson 1985,</w:t>
      </w:r>
      <w:r w:rsidR="00E03F56">
        <w:rPr>
          <w:sz w:val="24"/>
          <w:szCs w:val="24"/>
        </w:rPr>
        <w:t xml:space="preserve"> </w:t>
      </w:r>
      <w:proofErr w:type="spellStart"/>
      <w:r w:rsidR="00F82AEB" w:rsidRPr="000B543C">
        <w:rPr>
          <w:sz w:val="24"/>
          <w:szCs w:val="24"/>
        </w:rPr>
        <w:t>Lefebre</w:t>
      </w:r>
      <w:proofErr w:type="spellEnd"/>
      <w:r w:rsidR="00F82AEB" w:rsidRPr="000B543C">
        <w:rPr>
          <w:sz w:val="24"/>
          <w:szCs w:val="24"/>
        </w:rPr>
        <w:t xml:space="preserve"> et al. 1997</w:t>
      </w:r>
      <w:r w:rsidR="00E03F56">
        <w:rPr>
          <w:sz w:val="24"/>
          <w:szCs w:val="24"/>
        </w:rPr>
        <w:t xml:space="preserve">, Reader &amp; </w:t>
      </w:r>
      <w:proofErr w:type="spellStart"/>
      <w:r w:rsidR="00E03F56">
        <w:rPr>
          <w:sz w:val="24"/>
          <w:szCs w:val="24"/>
        </w:rPr>
        <w:t>Laland</w:t>
      </w:r>
      <w:proofErr w:type="spellEnd"/>
      <w:r w:rsidR="00E03F56">
        <w:rPr>
          <w:sz w:val="24"/>
          <w:szCs w:val="24"/>
        </w:rPr>
        <w:t xml:space="preserve"> 2002</w:t>
      </w:r>
      <w:r w:rsidR="00E03F56" w:rsidRPr="00A925EB">
        <w:rPr>
          <w:sz w:val="24"/>
          <w:szCs w:val="24"/>
        </w:rPr>
        <w:t xml:space="preserve">, </w:t>
      </w:r>
      <w:proofErr w:type="spellStart"/>
      <w:r w:rsidR="00E03F56" w:rsidRPr="00A925EB">
        <w:rPr>
          <w:sz w:val="24"/>
          <w:szCs w:val="24"/>
        </w:rPr>
        <w:t>Navarrete</w:t>
      </w:r>
      <w:proofErr w:type="spellEnd"/>
      <w:r w:rsidR="00E03F56" w:rsidRPr="00A925EB">
        <w:rPr>
          <w:sz w:val="24"/>
          <w:szCs w:val="24"/>
        </w:rPr>
        <w:t xml:space="preserve"> 2015</w:t>
      </w:r>
      <w:r w:rsidR="009176B5" w:rsidRPr="00A925EB">
        <w:rPr>
          <w:sz w:val="24"/>
          <w:szCs w:val="24"/>
        </w:rPr>
        <w:t>)</w:t>
      </w:r>
      <w:r w:rsidR="00A925EB">
        <w:rPr>
          <w:sz w:val="24"/>
          <w:szCs w:val="24"/>
        </w:rPr>
        <w:t xml:space="preserve">? Is innovation a domain-general cognitive achievement (Reader &amp; </w:t>
      </w:r>
      <w:proofErr w:type="spellStart"/>
      <w:r w:rsidR="00A925EB">
        <w:rPr>
          <w:sz w:val="24"/>
          <w:szCs w:val="24"/>
        </w:rPr>
        <w:t>Laland</w:t>
      </w:r>
      <w:proofErr w:type="spellEnd"/>
      <w:r w:rsidR="00A925EB">
        <w:rPr>
          <w:sz w:val="24"/>
          <w:szCs w:val="24"/>
        </w:rPr>
        <w:t xml:space="preserve"> 2003</w:t>
      </w:r>
      <w:r w:rsidR="00A925EB" w:rsidRPr="00A925EB">
        <w:rPr>
          <w:b/>
          <w:sz w:val="24"/>
          <w:szCs w:val="24"/>
        </w:rPr>
        <w:t xml:space="preserve">, </w:t>
      </w:r>
      <w:proofErr w:type="spellStart"/>
      <w:r w:rsidR="00A925EB" w:rsidRPr="00A925EB">
        <w:rPr>
          <w:sz w:val="24"/>
          <w:szCs w:val="24"/>
        </w:rPr>
        <w:t>Chiappe</w:t>
      </w:r>
      <w:proofErr w:type="spellEnd"/>
      <w:r w:rsidR="00A925EB" w:rsidRPr="00A925EB">
        <w:rPr>
          <w:sz w:val="24"/>
          <w:szCs w:val="24"/>
        </w:rPr>
        <w:t xml:space="preserve"> &amp; MacDonald 2005,</w:t>
      </w:r>
      <w:r w:rsidR="00A925EB" w:rsidRPr="00A925EB">
        <w:rPr>
          <w:b/>
          <w:sz w:val="24"/>
          <w:szCs w:val="24"/>
        </w:rPr>
        <w:t xml:space="preserve"> </w:t>
      </w:r>
      <w:r w:rsidR="00A925EB" w:rsidRPr="00A925EB">
        <w:rPr>
          <w:sz w:val="24"/>
          <w:szCs w:val="24"/>
        </w:rPr>
        <w:t>Reader et al 2011)?</w:t>
      </w:r>
      <w:r w:rsidR="00A925EB">
        <w:rPr>
          <w:sz w:val="24"/>
          <w:szCs w:val="24"/>
        </w:rPr>
        <w:t xml:space="preserve"> </w:t>
      </w:r>
      <w:r w:rsidR="00982490" w:rsidRPr="00F82AEB">
        <w:rPr>
          <w:sz w:val="24"/>
          <w:szCs w:val="24"/>
        </w:rPr>
        <w:t>A</w:t>
      </w:r>
      <w:r w:rsidR="009176B5" w:rsidRPr="00F82AEB">
        <w:rPr>
          <w:sz w:val="24"/>
          <w:szCs w:val="24"/>
        </w:rPr>
        <w:t xml:space="preserve">nd </w:t>
      </w:r>
      <w:r w:rsidR="00C34552" w:rsidRPr="00F82AEB">
        <w:rPr>
          <w:sz w:val="24"/>
          <w:szCs w:val="24"/>
        </w:rPr>
        <w:t xml:space="preserve">what </w:t>
      </w:r>
      <w:r w:rsidR="00406C6C" w:rsidRPr="00F82AEB">
        <w:rPr>
          <w:sz w:val="24"/>
          <w:szCs w:val="24"/>
        </w:rPr>
        <w:t>context</w:t>
      </w:r>
      <w:r w:rsidR="00C34552" w:rsidRPr="00F82AEB">
        <w:rPr>
          <w:sz w:val="24"/>
          <w:szCs w:val="24"/>
        </w:rPr>
        <w:t>s</w:t>
      </w:r>
      <w:r w:rsidR="00406C6C" w:rsidRPr="00F82AEB">
        <w:rPr>
          <w:sz w:val="24"/>
          <w:szCs w:val="24"/>
        </w:rPr>
        <w:t xml:space="preserve"> and</w:t>
      </w:r>
      <w:r w:rsidR="00F90AC4" w:rsidRPr="00F82AEB">
        <w:rPr>
          <w:sz w:val="24"/>
          <w:szCs w:val="24"/>
        </w:rPr>
        <w:t xml:space="preserve"> circumstances </w:t>
      </w:r>
      <w:r w:rsidR="009176B5" w:rsidRPr="00F82AEB">
        <w:rPr>
          <w:sz w:val="24"/>
          <w:szCs w:val="24"/>
        </w:rPr>
        <w:t>promote human innovation</w:t>
      </w:r>
      <w:r w:rsidR="00F90AC4" w:rsidRPr="00F82AEB">
        <w:rPr>
          <w:sz w:val="24"/>
          <w:szCs w:val="24"/>
        </w:rPr>
        <w:t xml:space="preserve"> </w:t>
      </w:r>
      <w:r w:rsidR="00F82AEB">
        <w:rPr>
          <w:sz w:val="24"/>
          <w:szCs w:val="24"/>
        </w:rPr>
        <w:t>(</w:t>
      </w:r>
      <w:r w:rsidR="00F82AEB" w:rsidRPr="00F82AEB">
        <w:rPr>
          <w:sz w:val="24"/>
          <w:szCs w:val="24"/>
          <w:lang w:val="en-GB"/>
        </w:rPr>
        <w:t>Flyn</w:t>
      </w:r>
      <w:r w:rsidR="00F82AEB">
        <w:rPr>
          <w:sz w:val="24"/>
          <w:szCs w:val="24"/>
          <w:lang w:val="en-GB"/>
        </w:rPr>
        <w:t xml:space="preserve">n et al. 2015, Sheridan et al. </w:t>
      </w:r>
      <w:r w:rsidR="00F82AEB" w:rsidRPr="00F82AEB">
        <w:rPr>
          <w:sz w:val="24"/>
          <w:szCs w:val="24"/>
          <w:lang w:val="en-GB"/>
        </w:rPr>
        <w:t xml:space="preserve">2015, </w:t>
      </w:r>
      <w:proofErr w:type="spellStart"/>
      <w:r w:rsidR="00F82AEB" w:rsidRPr="00F82AEB">
        <w:rPr>
          <w:sz w:val="24"/>
          <w:szCs w:val="24"/>
          <w:lang w:val="en-GB"/>
        </w:rPr>
        <w:t>Tebich</w:t>
      </w:r>
      <w:proofErr w:type="spellEnd"/>
      <w:r w:rsidR="00F82AEB" w:rsidRPr="00F82AEB">
        <w:rPr>
          <w:sz w:val="24"/>
          <w:szCs w:val="24"/>
          <w:lang w:val="en-GB"/>
        </w:rPr>
        <w:t xml:space="preserve"> et al. 2016, Reader et al. 2016</w:t>
      </w:r>
      <w:r w:rsidR="00F82AEB">
        <w:rPr>
          <w:sz w:val="24"/>
          <w:szCs w:val="24"/>
          <w:lang w:val="en-GB"/>
        </w:rPr>
        <w:t>)</w:t>
      </w:r>
      <w:r w:rsidR="00784EFF">
        <w:rPr>
          <w:sz w:val="24"/>
          <w:szCs w:val="24"/>
          <w:lang w:val="en-GB"/>
        </w:rPr>
        <w:t>?</w:t>
      </w:r>
    </w:p>
    <w:p w14:paraId="357844F3" w14:textId="2567AC3F" w:rsidR="00D23A25" w:rsidRDefault="00A46AD3" w:rsidP="00275350">
      <w:pPr>
        <w:ind w:firstLine="720"/>
      </w:pPr>
      <w:r>
        <w:t>I will</w:t>
      </w:r>
      <w:r w:rsidR="002E4D28">
        <w:t xml:space="preserve"> begin by following </w:t>
      </w:r>
      <w:proofErr w:type="spellStart"/>
      <w:r w:rsidR="002E4D28">
        <w:t>Mes</w:t>
      </w:r>
      <w:r w:rsidR="009176B5">
        <w:t>oudi</w:t>
      </w:r>
      <w:proofErr w:type="spellEnd"/>
      <w:r w:rsidR="009176B5">
        <w:t xml:space="preserve"> et al. in presenting </w:t>
      </w:r>
      <w:proofErr w:type="gramStart"/>
      <w:r w:rsidR="009176B5">
        <w:t>a taxonomy</w:t>
      </w:r>
      <w:proofErr w:type="gramEnd"/>
      <w:r w:rsidR="009176B5">
        <w:t xml:space="preserve"> of innova</w:t>
      </w:r>
      <w:r w:rsidR="00250F06">
        <w:t>tion kinds. It will become clear that at least</w:t>
      </w:r>
      <w:r w:rsidR="009176B5">
        <w:t xml:space="preserve"> 3 of the 6 kinds of innovation</w:t>
      </w:r>
      <w:r w:rsidR="00784EFF">
        <w:t xml:space="preserve"> </w:t>
      </w:r>
      <w:r w:rsidR="0013557B">
        <w:t xml:space="preserve">listed below </w:t>
      </w:r>
      <w:r w:rsidR="00B410EE">
        <w:t>can</w:t>
      </w:r>
      <w:r w:rsidR="00250F06">
        <w:t>not</w:t>
      </w:r>
      <w:r w:rsidR="00B410EE">
        <w:t xml:space="preserve"> support </w:t>
      </w:r>
      <w:r w:rsidR="009176B5">
        <w:t>cumulative culture.</w:t>
      </w:r>
      <w:r w:rsidR="00784EFF">
        <w:t xml:space="preserve"> Meanwhile the others can</w:t>
      </w:r>
      <w:r>
        <w:t xml:space="preserve"> but only if grounded in understanding.</w:t>
      </w:r>
      <w:r w:rsidR="00B410EE">
        <w:t xml:space="preserve"> </w:t>
      </w:r>
      <w:proofErr w:type="spellStart"/>
      <w:r w:rsidR="00E9517F">
        <w:t>Mes</w:t>
      </w:r>
      <w:r w:rsidR="009176B5">
        <w:t>oudi</w:t>
      </w:r>
      <w:proofErr w:type="spellEnd"/>
      <w:r w:rsidR="00784EFF">
        <w:t xml:space="preserve"> et al. break</w:t>
      </w:r>
      <w:r w:rsidR="009176B5">
        <w:t xml:space="preserve"> down innovation into the following categories:</w:t>
      </w:r>
    </w:p>
    <w:p w14:paraId="0E8F8500" w14:textId="77777777" w:rsidR="009176B5" w:rsidRDefault="009176B5" w:rsidP="00275350">
      <w:pPr>
        <w:ind w:firstLine="720"/>
      </w:pPr>
    </w:p>
    <w:p w14:paraId="7262D058" w14:textId="4F87E61F" w:rsidR="00744994" w:rsidRPr="009176B5" w:rsidRDefault="009176B5" w:rsidP="00744994">
      <w:r>
        <w:t xml:space="preserve">(1) </w:t>
      </w:r>
      <w:r w:rsidR="00744994" w:rsidRPr="009176B5">
        <w:rPr>
          <w:u w:val="single"/>
        </w:rPr>
        <w:t xml:space="preserve">Chance: </w:t>
      </w:r>
      <w:r w:rsidR="00744994" w:rsidRPr="009176B5">
        <w:t xml:space="preserve">accident, copy error </w:t>
      </w:r>
    </w:p>
    <w:p w14:paraId="53DFBF45" w14:textId="2B9420A9" w:rsidR="00744994" w:rsidRPr="009176B5" w:rsidRDefault="009176B5" w:rsidP="00744994">
      <w:r>
        <w:t xml:space="preserve">(2) </w:t>
      </w:r>
      <w:r w:rsidR="00744994" w:rsidRPr="009176B5">
        <w:rPr>
          <w:u w:val="single"/>
        </w:rPr>
        <w:t xml:space="preserve">Trial and Error: </w:t>
      </w:r>
      <w:r w:rsidR="00744994" w:rsidRPr="009176B5">
        <w:t>exploration, random testing</w:t>
      </w:r>
    </w:p>
    <w:p w14:paraId="49B9AB48" w14:textId="2227A0BE" w:rsidR="00744994" w:rsidRDefault="00B410EE" w:rsidP="00744994">
      <w:r>
        <w:t xml:space="preserve">(3) </w:t>
      </w:r>
      <w:r w:rsidR="00A34701">
        <w:t>*</w:t>
      </w:r>
      <w:r w:rsidR="00744994" w:rsidRPr="009176B5">
        <w:rPr>
          <w:u w:val="single"/>
        </w:rPr>
        <w:t>Refinement</w:t>
      </w:r>
      <w:r w:rsidR="00982490">
        <w:rPr>
          <w:u w:val="single"/>
        </w:rPr>
        <w:t>-A</w:t>
      </w:r>
      <w:r w:rsidR="00744994" w:rsidRPr="009176B5">
        <w:rPr>
          <w:u w:val="single"/>
        </w:rPr>
        <w:t xml:space="preserve">: </w:t>
      </w:r>
      <w:r w:rsidR="00672DC0">
        <w:t>improvement</w:t>
      </w:r>
      <w:r w:rsidR="00744994" w:rsidRPr="009176B5">
        <w:t xml:space="preserve"> of existing process/technique</w:t>
      </w:r>
    </w:p>
    <w:p w14:paraId="3EC76FF5" w14:textId="654E4B99" w:rsidR="00250F06" w:rsidRPr="009176B5" w:rsidRDefault="00982490" w:rsidP="00744994">
      <w:r>
        <w:t xml:space="preserve">       </w:t>
      </w:r>
      <w:r w:rsidR="00A34701">
        <w:t>*</w:t>
      </w:r>
      <w:r w:rsidRPr="00982490">
        <w:rPr>
          <w:u w:val="single"/>
        </w:rPr>
        <w:t>Refinement-B</w:t>
      </w:r>
      <w:r w:rsidR="00250F06" w:rsidRPr="00982490">
        <w:rPr>
          <w:u w:val="single"/>
        </w:rPr>
        <w:t>:</w:t>
      </w:r>
      <w:r w:rsidR="00250F06">
        <w:t xml:space="preserve"> modification of existing process/technique</w:t>
      </w:r>
    </w:p>
    <w:p w14:paraId="72ECD49A" w14:textId="1B6DAFA4" w:rsidR="00744994" w:rsidRPr="00E50EE6" w:rsidRDefault="00B410EE" w:rsidP="00744994">
      <w:r>
        <w:t xml:space="preserve">(4) </w:t>
      </w:r>
      <w:r w:rsidR="00744994" w:rsidRPr="00E50EE6">
        <w:rPr>
          <w:u w:val="single"/>
        </w:rPr>
        <w:t>Recombination</w:t>
      </w:r>
      <w:r w:rsidR="00744994" w:rsidRPr="00E50EE6">
        <w:t>: combining existing elements into a new variants</w:t>
      </w:r>
    </w:p>
    <w:p w14:paraId="02A503EC" w14:textId="59F7ED3C" w:rsidR="00744994" w:rsidRPr="00E50EE6" w:rsidRDefault="00B410EE" w:rsidP="00744994">
      <w:r>
        <w:t xml:space="preserve">(5) </w:t>
      </w:r>
      <w:r w:rsidR="00744994" w:rsidRPr="00E50EE6">
        <w:rPr>
          <w:u w:val="single"/>
        </w:rPr>
        <w:t xml:space="preserve">Exaptation: </w:t>
      </w:r>
      <w:r w:rsidR="00744994" w:rsidRPr="00E50EE6">
        <w:t>applying existing technology to new function</w:t>
      </w:r>
    </w:p>
    <w:p w14:paraId="0F941E79" w14:textId="55BA0403" w:rsidR="00744994" w:rsidRPr="00E50EE6" w:rsidRDefault="00543246" w:rsidP="00744994">
      <w:r>
        <w:t xml:space="preserve">(6) </w:t>
      </w:r>
      <w:r w:rsidR="00744994" w:rsidRPr="00E50EE6">
        <w:rPr>
          <w:u w:val="single"/>
        </w:rPr>
        <w:t xml:space="preserve">Break-through: </w:t>
      </w:r>
      <w:r>
        <w:t>Insight</w:t>
      </w:r>
    </w:p>
    <w:p w14:paraId="3741D962" w14:textId="0C3C4EDF" w:rsidR="00744994" w:rsidRDefault="00744994" w:rsidP="00744994"/>
    <w:p w14:paraId="4428DC58" w14:textId="5ED16790" w:rsidR="00982490" w:rsidRDefault="00982490" w:rsidP="00744994">
      <w:r>
        <w:t>3.2 Innovation and Cumulative Culture</w:t>
      </w:r>
    </w:p>
    <w:p w14:paraId="0C8E9590" w14:textId="6E9A0790" w:rsidR="00ED59A5" w:rsidRDefault="00982490" w:rsidP="00744994">
      <w:r>
        <w:t>(1, 2) Chance, Trial and Error</w:t>
      </w:r>
    </w:p>
    <w:p w14:paraId="00AA837A" w14:textId="422561ED" w:rsidR="00543246" w:rsidRDefault="00543246" w:rsidP="00744994">
      <w:r>
        <w:t>It should be clear that chance, accident or copying error wil</w:t>
      </w:r>
      <w:r w:rsidR="0013557B">
        <w:t>l not preserve traditions in the</w:t>
      </w:r>
      <w:r>
        <w:t xml:space="preserve"> </w:t>
      </w:r>
      <w:r w:rsidR="0013557B">
        <w:t xml:space="preserve">way that respects the accumulation of improvements over many generations. </w:t>
      </w:r>
      <w:r>
        <w:t xml:space="preserve">That </w:t>
      </w:r>
      <w:r w:rsidR="00722EA4">
        <w:t>is, chance can increase the</w:t>
      </w:r>
      <w:r>
        <w:t xml:space="preserve"> diversity</w:t>
      </w:r>
      <w:r w:rsidR="00722EA4">
        <w:t xml:space="preserve"> of a culture</w:t>
      </w:r>
      <w:r>
        <w:t xml:space="preserve"> but it cannot do so in the precise way that is required for the ratchet effect. </w:t>
      </w:r>
      <w:r w:rsidR="00C34552">
        <w:t>After all,</w:t>
      </w:r>
      <w:r>
        <w:t xml:space="preserve"> there is no </w:t>
      </w:r>
      <w:r w:rsidR="00982490">
        <w:t xml:space="preserve">guarantee that the gains from </w:t>
      </w:r>
      <w:r>
        <w:t>previous generations</w:t>
      </w:r>
      <w:r w:rsidR="00982490">
        <w:t>’</w:t>
      </w:r>
      <w:r w:rsidR="004A3D2D">
        <w:t xml:space="preserve"> modifications and</w:t>
      </w:r>
      <w:r>
        <w:t xml:space="preserve"> i</w:t>
      </w:r>
      <w:r w:rsidR="004A3D2D">
        <w:t xml:space="preserve">mprovements </w:t>
      </w:r>
      <w:r w:rsidR="00982490">
        <w:t xml:space="preserve">will be retained if an innovation </w:t>
      </w:r>
      <w:r>
        <w:t xml:space="preserve">is </w:t>
      </w:r>
      <w:r w:rsidR="00982490">
        <w:t>produced</w:t>
      </w:r>
      <w:r w:rsidR="00C34552">
        <w:t xml:space="preserve"> </w:t>
      </w:r>
      <w:r>
        <w:t>by chance.</w:t>
      </w:r>
      <w:r w:rsidR="004A3D2D">
        <w:t xml:space="preserve"> Clearly</w:t>
      </w:r>
      <w:r w:rsidR="00773023">
        <w:t>, this is because accident</w:t>
      </w:r>
      <w:r w:rsidR="001F7E68">
        <w:t xml:space="preserve"> and copying error do not differentiate between the necessary and irrelevant aspects of a skill or norm </w:t>
      </w:r>
      <w:r w:rsidR="00982490">
        <w:t xml:space="preserve">in </w:t>
      </w:r>
      <w:r w:rsidR="00A34701">
        <w:t xml:space="preserve">such a way that will </w:t>
      </w:r>
      <w:r w:rsidR="001F7E68">
        <w:t>ensure that only the features that would not unde</w:t>
      </w:r>
      <w:r w:rsidR="00982490">
        <w:t>rmine the tradition are changed or</w:t>
      </w:r>
      <w:r w:rsidR="001F7E68">
        <w:t xml:space="preserve"> modified </w:t>
      </w:r>
      <w:r w:rsidR="00982490">
        <w:t xml:space="preserve">while the others </w:t>
      </w:r>
      <w:r w:rsidR="0013557B">
        <w:t>remain fixed</w:t>
      </w:r>
      <w:r w:rsidR="00982490">
        <w:t xml:space="preserve"> or are enhanced in a targeted fashion</w:t>
      </w:r>
      <w:r w:rsidR="001F7E68">
        <w:t xml:space="preserve">. </w:t>
      </w:r>
    </w:p>
    <w:p w14:paraId="52F86875" w14:textId="63DD0E45" w:rsidR="00982490" w:rsidRDefault="00982490" w:rsidP="00AF07CB">
      <w:r>
        <w:tab/>
        <w:t>Similarly, t</w:t>
      </w:r>
      <w:r w:rsidR="00D46831">
        <w:t>rial and error innovations</w:t>
      </w:r>
      <w:r>
        <w:t xml:space="preserve">, which </w:t>
      </w:r>
      <w:r w:rsidR="004A3D2D">
        <w:t xml:space="preserve">result from </w:t>
      </w:r>
      <w:r w:rsidR="00D46831">
        <w:t xml:space="preserve">random testing or </w:t>
      </w:r>
      <w:r w:rsidR="00ED59A5">
        <w:t>exploration</w:t>
      </w:r>
      <w:r>
        <w:t>,</w:t>
      </w:r>
      <w:r w:rsidR="00DC2D0D">
        <w:t xml:space="preserve"> </w:t>
      </w:r>
      <w:r w:rsidR="00ED59A5">
        <w:t xml:space="preserve">will </w:t>
      </w:r>
      <w:r w:rsidR="00D46831">
        <w:t>be unable to support the conservatism required for cumulative culture. This is because</w:t>
      </w:r>
      <w:r w:rsidR="0013557B">
        <w:t>, as</w:t>
      </w:r>
      <w:r>
        <w:t xml:space="preserve"> with chance,</w:t>
      </w:r>
      <w:r w:rsidR="004A3D2D">
        <w:t xml:space="preserve"> </w:t>
      </w:r>
      <w:r w:rsidR="00D46831">
        <w:t>the</w:t>
      </w:r>
      <w:r w:rsidR="004A3D2D">
        <w:t>re is no guarantee that the</w:t>
      </w:r>
      <w:r w:rsidR="00D46831">
        <w:t xml:space="preserve"> modifications that result from trial and error</w:t>
      </w:r>
      <w:r w:rsidR="0057049E">
        <w:t xml:space="preserve"> learning</w:t>
      </w:r>
      <w:r w:rsidR="004A3D2D">
        <w:t xml:space="preserve"> will </w:t>
      </w:r>
      <w:r w:rsidR="00AF07CB">
        <w:t>respect the integrity of a</w:t>
      </w:r>
      <w:r w:rsidR="009D37D3">
        <w:t xml:space="preserve"> tr</w:t>
      </w:r>
      <w:r w:rsidR="0057049E">
        <w:t>adition in such a way that will</w:t>
      </w:r>
      <w:r w:rsidR="009D37D3">
        <w:t xml:space="preserve"> ensure that the improvements and modifications of previous generations </w:t>
      </w:r>
      <w:r w:rsidR="00D46831">
        <w:t>are retained in the cu</w:t>
      </w:r>
      <w:r w:rsidR="004A3D2D">
        <w:t>rrent iteration of the practice</w:t>
      </w:r>
      <w:r w:rsidR="00D46831">
        <w:t xml:space="preserve">. </w:t>
      </w:r>
      <w:r w:rsidR="0057049E">
        <w:t>Of course, an individual can stumble upon a solution using trial and error learning and</w:t>
      </w:r>
      <w:r w:rsidR="004A3D2D">
        <w:t>, in many cases,</w:t>
      </w:r>
      <w:r w:rsidR="0057049E">
        <w:t xml:space="preserve"> that solution may</w:t>
      </w:r>
      <w:r w:rsidR="00AF07CB">
        <w:t xml:space="preserve"> even</w:t>
      </w:r>
      <w:r w:rsidR="0057049E">
        <w:t xml:space="preserve"> be </w:t>
      </w:r>
      <w:r w:rsidR="004A3D2D">
        <w:t xml:space="preserve">particularly </w:t>
      </w:r>
      <w:proofErr w:type="gramStart"/>
      <w:r w:rsidR="005266FF">
        <w:t>well-</w:t>
      </w:r>
      <w:r w:rsidR="0057049E">
        <w:t>suited</w:t>
      </w:r>
      <w:proofErr w:type="gramEnd"/>
      <w:r w:rsidR="0057049E">
        <w:t xml:space="preserve"> for </w:t>
      </w:r>
      <w:r w:rsidR="00AF07CB">
        <w:t xml:space="preserve">handling </w:t>
      </w:r>
      <w:r w:rsidR="004A3D2D">
        <w:t>the</w:t>
      </w:r>
      <w:r w:rsidR="00AF07CB">
        <w:t xml:space="preserve"> given context</w:t>
      </w:r>
      <w:r w:rsidR="0057049E">
        <w:t xml:space="preserve">. However, </w:t>
      </w:r>
      <w:r w:rsidR="004A3D2D">
        <w:t>the</w:t>
      </w:r>
      <w:r w:rsidR="00AF07CB">
        <w:t>re remains a danger</w:t>
      </w:r>
      <w:r w:rsidR="004A3D2D">
        <w:t xml:space="preserve"> that this</w:t>
      </w:r>
      <w:r w:rsidR="0057049E">
        <w:t xml:space="preserve"> new solution will undermine the success of the tradition in other circumstances (Shea</w:t>
      </w:r>
      <w:r w:rsidR="009211FE">
        <w:t xml:space="preserve"> 2009</w:t>
      </w:r>
      <w:r w:rsidR="0057049E">
        <w:t>). As such, trial and error innovation</w:t>
      </w:r>
      <w:r w:rsidR="00AF07CB">
        <w:t xml:space="preserve"> is problematic not because it is ineffective but because it is</w:t>
      </w:r>
      <w:r w:rsidR="0057049E">
        <w:t xml:space="preserve"> risky</w:t>
      </w:r>
      <w:r w:rsidR="00AF07CB">
        <w:t xml:space="preserve">. That is, </w:t>
      </w:r>
      <w:r w:rsidR="0013557B">
        <w:t xml:space="preserve">in its randomness </w:t>
      </w:r>
      <w:r w:rsidR="00AF07CB">
        <w:t>it is too risky to</w:t>
      </w:r>
      <w:r w:rsidR="0057049E">
        <w:t xml:space="preserve"> serve as the basis for the creativity characteristic of human cumulative culture</w:t>
      </w:r>
      <w:r w:rsidR="00D95C75">
        <w:t>.</w:t>
      </w:r>
    </w:p>
    <w:p w14:paraId="64390805" w14:textId="77777777" w:rsidR="006C027D" w:rsidRDefault="006C027D" w:rsidP="00AF07CB"/>
    <w:p w14:paraId="1CFF3B6C" w14:textId="31F5F570" w:rsidR="00982490" w:rsidRDefault="00ED59A5" w:rsidP="00AF07CB">
      <w:r>
        <w:lastRenderedPageBreak/>
        <w:t>(3</w:t>
      </w:r>
      <w:r w:rsidR="007E7879">
        <w:t>-A</w:t>
      </w:r>
      <w:r>
        <w:t>) Refinement</w:t>
      </w:r>
      <w:r w:rsidR="00982490">
        <w:t>-A</w:t>
      </w:r>
      <w:r>
        <w:t xml:space="preserve">: </w:t>
      </w:r>
      <w:r w:rsidR="006B722C">
        <w:t xml:space="preserve">Improvement </w:t>
      </w:r>
      <w:r w:rsidR="00A46AD3">
        <w:t>of existing technique</w:t>
      </w:r>
    </w:p>
    <w:p w14:paraId="36A6C09E" w14:textId="4E35DBBF" w:rsidR="00672DC0" w:rsidRDefault="00E9517F" w:rsidP="00AF07CB">
      <w:r>
        <w:t xml:space="preserve">Refining </w:t>
      </w:r>
      <w:proofErr w:type="spellStart"/>
      <w:r>
        <w:t>Me</w:t>
      </w:r>
      <w:r w:rsidR="00982490">
        <w:t>soudi</w:t>
      </w:r>
      <w:proofErr w:type="spellEnd"/>
      <w:r w:rsidR="00982490">
        <w:t xml:space="preserve"> et al.’s taxonomy, </w:t>
      </w:r>
      <w:r w:rsidR="007701D4">
        <w:t>I’ve split the innovation category of refinement into two</w:t>
      </w:r>
      <w:r w:rsidR="00982490">
        <w:t xml:space="preserve">. This is because </w:t>
      </w:r>
      <w:r w:rsidR="00A925EB">
        <w:t>in their formulation, under refinement, there seem</w:t>
      </w:r>
      <w:r w:rsidR="007701D4">
        <w:t xml:space="preserve"> to be </w:t>
      </w:r>
      <w:r w:rsidR="00982490">
        <w:t xml:space="preserve">at least two </w:t>
      </w:r>
      <w:r w:rsidR="007701D4">
        <w:t>distinct kinds of refinement that have distinct impl</w:t>
      </w:r>
      <w:r w:rsidR="00A925EB">
        <w:t>ications for cumulative culture: modification of technique and improvement of technique.</w:t>
      </w:r>
      <w:r w:rsidR="00EF4EAC">
        <w:t xml:space="preserve"> </w:t>
      </w:r>
      <w:r w:rsidR="007701D4">
        <w:t xml:space="preserve">First, I’d like to consider </w:t>
      </w:r>
      <w:r w:rsidR="00A925EB">
        <w:t xml:space="preserve">improvement of technique, which I’ll </w:t>
      </w:r>
      <w:r w:rsidR="005266FF">
        <w:t>label</w:t>
      </w:r>
      <w:r w:rsidR="00A925EB">
        <w:t xml:space="preserve"> </w:t>
      </w:r>
      <w:r w:rsidR="005266FF">
        <w:t>“</w:t>
      </w:r>
      <w:r w:rsidR="00AF07CB">
        <w:t>refinement</w:t>
      </w:r>
      <w:r w:rsidR="00982490">
        <w:t>-A</w:t>
      </w:r>
      <w:r w:rsidR="005266FF">
        <w:t>”</w:t>
      </w:r>
      <w:r w:rsidR="007701D4">
        <w:t>. W</w:t>
      </w:r>
      <w:r w:rsidR="00AF07CB">
        <w:t>hat</w:t>
      </w:r>
      <w:r w:rsidR="007701D4">
        <w:t xml:space="preserve"> I have in mind here is the kind of refinement that progresses by way of improving the execution of</w:t>
      </w:r>
      <w:r w:rsidR="00AF07CB">
        <w:t xml:space="preserve"> an existing skil</w:t>
      </w:r>
      <w:r w:rsidR="00A34701">
        <w:t xml:space="preserve">l or technique. In this kind of refinement, </w:t>
      </w:r>
      <w:r w:rsidR="007701D4">
        <w:t xml:space="preserve">one’s technique becomes more efficient, effective or controlled </w:t>
      </w:r>
      <w:r w:rsidR="00A34701">
        <w:t>over time</w:t>
      </w:r>
      <w:r w:rsidR="0013557B">
        <w:t>,</w:t>
      </w:r>
      <w:r w:rsidR="00A34701">
        <w:t xml:space="preserve"> </w:t>
      </w:r>
      <w:r w:rsidR="00982490">
        <w:t xml:space="preserve">often </w:t>
      </w:r>
      <w:r w:rsidR="007701D4">
        <w:t>as a result of practice.</w:t>
      </w:r>
      <w:r w:rsidR="00982490">
        <w:t xml:space="preserve"> When it comes to refinement-A</w:t>
      </w:r>
      <w:r w:rsidR="007701D4">
        <w:t>,</w:t>
      </w:r>
      <w:r w:rsidR="00AF07CB">
        <w:t xml:space="preserve"> we enco</w:t>
      </w:r>
      <w:r w:rsidR="00143374">
        <w:t>unter a different problem from t</w:t>
      </w:r>
      <w:r w:rsidR="00AF07CB">
        <w:t xml:space="preserve">he one with chance and trial and error innovation.  Whereas chance and trial and error threaten cumulative culture by </w:t>
      </w:r>
      <w:r w:rsidR="005266FF">
        <w:t>potentially undermining</w:t>
      </w:r>
      <w:r w:rsidR="00AF07CB">
        <w:t xml:space="preserve"> accumulated knowledge and skill, refinement comes up short in that it does not </w:t>
      </w:r>
      <w:r w:rsidR="00672DC0">
        <w:t xml:space="preserve">advance </w:t>
      </w:r>
      <w:r w:rsidR="00AF07CB">
        <w:t>culture enough. That is, refinement</w:t>
      </w:r>
      <w:r w:rsidR="00143374">
        <w:t xml:space="preserve"> does not</w:t>
      </w:r>
      <w:r w:rsidR="00AF07CB">
        <w:t xml:space="preserve"> change or modify in a way that will sufficiently support the creativity and progress of cumulative culture.</w:t>
      </w:r>
      <w:r w:rsidR="002861BF">
        <w:t xml:space="preserve"> </w:t>
      </w:r>
    </w:p>
    <w:p w14:paraId="2423AE19" w14:textId="6538E6FC" w:rsidR="00672DC0" w:rsidRDefault="00982490" w:rsidP="00AF07CB">
      <w:r>
        <w:tab/>
        <w:t>This is not to suggest</w:t>
      </w:r>
      <w:r w:rsidR="00672DC0">
        <w:t xml:space="preserve"> that refinement</w:t>
      </w:r>
      <w:r>
        <w:t>-A</w:t>
      </w:r>
      <w:r w:rsidR="00672DC0">
        <w:t xml:space="preserve"> plays no role in cumul</w:t>
      </w:r>
      <w:r>
        <w:t>ative culture but only to say</w:t>
      </w:r>
      <w:r w:rsidR="00672DC0">
        <w:t xml:space="preserve"> that the c</w:t>
      </w:r>
      <w:r w:rsidR="002861BF">
        <w:t>reativity and innovation that are</w:t>
      </w:r>
      <w:r w:rsidR="00672DC0">
        <w:t xml:space="preserve"> part and parcel of human techn</w:t>
      </w:r>
      <w:r w:rsidR="002861BF">
        <w:t>ologies and traditions are</w:t>
      </w:r>
      <w:r w:rsidR="00672DC0">
        <w:t xml:space="preserve"> not well explained by appeal to refinement</w:t>
      </w:r>
      <w:r>
        <w:t>-A</w:t>
      </w:r>
      <w:r w:rsidR="00672DC0">
        <w:t>. We can see the problem if we take a simple</w:t>
      </w:r>
      <w:r w:rsidR="008B24DE">
        <w:t xml:space="preserve"> example. Let’s think of a person</w:t>
      </w:r>
      <w:r w:rsidR="00672DC0">
        <w:t xml:space="preserve"> learning to </w:t>
      </w:r>
      <w:r w:rsidR="008B24DE">
        <w:t>fold</w:t>
      </w:r>
      <w:r w:rsidR="00672DC0">
        <w:t xml:space="preserve"> a paper airplane. Now, at first, the student may learn the basic procedure required for fol</w:t>
      </w:r>
      <w:r w:rsidR="008B24DE">
        <w:t xml:space="preserve">ding </w:t>
      </w:r>
      <w:r w:rsidR="002861BF">
        <w:t>the</w:t>
      </w:r>
      <w:r w:rsidR="008B24DE">
        <w:t xml:space="preserve"> </w:t>
      </w:r>
      <w:r w:rsidR="002861BF">
        <w:t>plane. Ov</w:t>
      </w:r>
      <w:r w:rsidR="00672DC0">
        <w:t>er time and with practice</w:t>
      </w:r>
      <w:r w:rsidR="008B24DE">
        <w:t>, the</w:t>
      </w:r>
      <w:r w:rsidR="00672DC0">
        <w:t xml:space="preserve"> student is likel</w:t>
      </w:r>
      <w:r w:rsidR="008B24DE">
        <w:t>y to improve her technique: f</w:t>
      </w:r>
      <w:r w:rsidR="00672DC0">
        <w:t xml:space="preserve">olding more accurately, </w:t>
      </w:r>
      <w:r w:rsidR="008B24DE">
        <w:t>mo</w:t>
      </w:r>
      <w:r w:rsidR="002861BF">
        <w:t>re cleanly and producing a better</w:t>
      </w:r>
      <w:r w:rsidR="008B24DE">
        <w:t xml:space="preserve"> paper airplane as a resu</w:t>
      </w:r>
      <w:r w:rsidR="00B21E66">
        <w:t>lt. However, if the student</w:t>
      </w:r>
      <w:r w:rsidR="008B24DE">
        <w:t xml:space="preserve"> engages</w:t>
      </w:r>
      <w:r w:rsidR="00B21E66">
        <w:t xml:space="preserve"> exclusively</w:t>
      </w:r>
      <w:r w:rsidR="008B24DE">
        <w:t xml:space="preserve"> in refining</w:t>
      </w:r>
      <w:r>
        <w:t>-A</w:t>
      </w:r>
      <w:r w:rsidR="008B24DE">
        <w:t xml:space="preserve"> her technique, she’ll only produce a better version of the same plane</w:t>
      </w:r>
      <w:r w:rsidR="002861BF">
        <w:t>;</w:t>
      </w:r>
      <w:r w:rsidR="008B24DE">
        <w:t xml:space="preserve"> </w:t>
      </w:r>
      <w:r w:rsidR="002861BF">
        <w:t xml:space="preserve">she will not produce </w:t>
      </w:r>
      <w:r w:rsidR="008B24DE">
        <w:t xml:space="preserve">a </w:t>
      </w:r>
      <w:r w:rsidR="002861BF">
        <w:t xml:space="preserve">better kind of plane. And the difference between producing a better version of the same plane and </w:t>
      </w:r>
      <w:r w:rsidR="009539C2">
        <w:t xml:space="preserve">producing </w:t>
      </w:r>
      <w:r w:rsidR="002861BF">
        <w:t>a better</w:t>
      </w:r>
      <w:r w:rsidR="00BB45D1">
        <w:t xml:space="preserve"> version of the</w:t>
      </w:r>
      <w:r w:rsidR="002861BF">
        <w:t xml:space="preserve"> plane is important to appreciate if we are seeking an account of cumulative cul</w:t>
      </w:r>
      <w:r w:rsidR="00B21E66">
        <w:t xml:space="preserve">ture. This is because </w:t>
      </w:r>
      <w:r w:rsidR="009539C2">
        <w:t xml:space="preserve">cumulative culture </w:t>
      </w:r>
      <w:r w:rsidR="00B21E66">
        <w:t xml:space="preserve">is cumulative largely as a result of </w:t>
      </w:r>
      <w:r w:rsidR="00BB45D1">
        <w:t>modifications that lead to the latter kind of improvement</w:t>
      </w:r>
      <w:r>
        <w:t>s</w:t>
      </w:r>
      <w:r w:rsidR="00B21E66">
        <w:t xml:space="preserve">. </w:t>
      </w:r>
      <w:r w:rsidR="002861BF">
        <w:t>As such,</w:t>
      </w:r>
      <w:r w:rsidR="00B21E66">
        <w:t xml:space="preserve"> it seems clear</w:t>
      </w:r>
      <w:r w:rsidR="00BB45D1">
        <w:t xml:space="preserve"> </w:t>
      </w:r>
      <w:r w:rsidR="005266FF">
        <w:t xml:space="preserve">that </w:t>
      </w:r>
      <w:r w:rsidR="00BB45D1">
        <w:t xml:space="preserve">if innovation </w:t>
      </w:r>
      <w:proofErr w:type="gramStart"/>
      <w:r w:rsidR="00BB45D1">
        <w:t>is</w:t>
      </w:r>
      <w:proofErr w:type="gramEnd"/>
      <w:r w:rsidR="00BB45D1">
        <w:t xml:space="preserve"> only of the refinement</w:t>
      </w:r>
      <w:r>
        <w:t>-A variety</w:t>
      </w:r>
      <w:r w:rsidR="008B24DE">
        <w:t>,</w:t>
      </w:r>
      <w:r w:rsidR="00B21E66">
        <w:t xml:space="preserve"> the</w:t>
      </w:r>
      <w:r w:rsidR="00BB45D1">
        <w:t>n the</w:t>
      </w:r>
      <w:r w:rsidR="00B21E66">
        <w:t xml:space="preserve"> progress of</w:t>
      </w:r>
      <w:r w:rsidR="002861BF">
        <w:t xml:space="preserve"> cumulative culture would stall.</w:t>
      </w:r>
      <w:r w:rsidR="002861BF">
        <w:rPr>
          <w:rStyle w:val="FootnoteReference"/>
        </w:rPr>
        <w:footnoteReference w:id="19"/>
      </w:r>
    </w:p>
    <w:p w14:paraId="59889E7F" w14:textId="77777777" w:rsidR="00A46AD3" w:rsidRDefault="00A46AD3" w:rsidP="00AF07CB"/>
    <w:p w14:paraId="693550D1" w14:textId="735461B7" w:rsidR="00A46AD3" w:rsidRDefault="009E0484" w:rsidP="00AF07CB">
      <w:r>
        <w:t>(3</w:t>
      </w:r>
      <w:r w:rsidR="007E7879">
        <w:t>-B, 4, 5) Refinement-B</w:t>
      </w:r>
      <w:r>
        <w:t xml:space="preserve">, </w:t>
      </w:r>
      <w:r w:rsidR="00A46AD3">
        <w:t>Recombination, Exaptation</w:t>
      </w:r>
    </w:p>
    <w:p w14:paraId="3D6A443B" w14:textId="5302337A" w:rsidR="00A46AD3" w:rsidRPr="00CE5F3C" w:rsidRDefault="00A46AD3" w:rsidP="00AF07CB">
      <w:r>
        <w:t>What is striking about the</w:t>
      </w:r>
      <w:r w:rsidR="009E0484">
        <w:t xml:space="preserve"> remaining kinds of </w:t>
      </w:r>
      <w:r>
        <w:t>innovation</w:t>
      </w:r>
      <w:r w:rsidR="007E7879">
        <w:t>—refinement-B , recombination, and exaptation—is  that</w:t>
      </w:r>
      <w:r>
        <w:t xml:space="preserve"> </w:t>
      </w:r>
      <w:r w:rsidR="007E7879">
        <w:t xml:space="preserve">if they </w:t>
      </w:r>
      <w:r w:rsidR="009E0484">
        <w:t>are</w:t>
      </w:r>
      <w:r w:rsidR="007E7879">
        <w:t xml:space="preserve"> to be effective and resist collapsing</w:t>
      </w:r>
      <w:r w:rsidR="009E0484">
        <w:t xml:space="preserve"> into</w:t>
      </w:r>
      <w:r>
        <w:t xml:space="preserve"> trial and error </w:t>
      </w:r>
      <w:r w:rsidR="007E7879">
        <w:t>learning, then they will have to be grounded in understanding. That is, if we are interested in accounting for innovation of the kind that is compatible with and supportive of cumulative culture, then that innovation must be intelligent, systematic, targeted, and precise. That is, the right kind of innovation for cumulative culture cannot be blind or random. As we’ll see, at</w:t>
      </w:r>
      <w:r w:rsidR="00CE5F3C">
        <w:t xml:space="preserve"> the very least, we must add understanding of which features or elements of a tradition are relevant</w:t>
      </w:r>
      <w:r w:rsidR="007E7879">
        <w:t xml:space="preserve"> to its success and which are secondary, incidental or irrelevant. Moreover</w:t>
      </w:r>
      <w:r w:rsidR="007701D4">
        <w:t>, in other</w:t>
      </w:r>
      <w:r w:rsidR="009E0484">
        <w:t xml:space="preserve"> cases, a deeper understanding of relevance is needed to drive </w:t>
      </w:r>
      <w:r w:rsidR="009E0484">
        <w:lastRenderedPageBreak/>
        <w:t xml:space="preserve">innovation.  </w:t>
      </w:r>
      <w:r w:rsidR="00CE5F3C">
        <w:t>That is, in some cases, simply identifyin</w:t>
      </w:r>
      <w:r w:rsidR="00C12FB4">
        <w:t>g which elements are relevant</w:t>
      </w:r>
      <w:r w:rsidR="007E7879">
        <w:t xml:space="preserve"> and which irrelevant</w:t>
      </w:r>
      <w:r w:rsidR="00C12FB4">
        <w:t xml:space="preserve"> will </w:t>
      </w:r>
      <w:r w:rsidR="007701D4">
        <w:t>not be enough</w:t>
      </w:r>
      <w:r w:rsidR="005266FF">
        <w:t xml:space="preserve"> for innovation</w:t>
      </w:r>
      <w:r w:rsidR="007701D4">
        <w:t>. We will need, additionally,</w:t>
      </w:r>
      <w:r w:rsidR="00CE5F3C">
        <w:t xml:space="preserve"> </w:t>
      </w:r>
      <w:r w:rsidR="007701D4">
        <w:t xml:space="preserve">to </w:t>
      </w:r>
      <w:r w:rsidR="00CE5F3C">
        <w:t xml:space="preserve">understand </w:t>
      </w:r>
      <w:r w:rsidR="00CE5F3C">
        <w:rPr>
          <w:i/>
        </w:rPr>
        <w:t xml:space="preserve">why </w:t>
      </w:r>
      <w:r w:rsidR="00CE5F3C">
        <w:t xml:space="preserve">those elements are relevant. </w:t>
      </w:r>
    </w:p>
    <w:p w14:paraId="10EF98A0" w14:textId="30669D93" w:rsidR="0002178C" w:rsidRDefault="009E0484" w:rsidP="00AF07CB">
      <w:r>
        <w:tab/>
      </w:r>
      <w:r w:rsidR="007E7879">
        <w:t>If we start with refinement-B</w:t>
      </w:r>
      <w:r w:rsidR="006C46CE">
        <w:t xml:space="preserve">, </w:t>
      </w:r>
      <w:r w:rsidR="0009747F">
        <w:t>it should be clear that modifying a</w:t>
      </w:r>
      <w:r w:rsidR="006C46CE">
        <w:t xml:space="preserve"> technique in a way that builds on previou</w:t>
      </w:r>
      <w:r w:rsidR="0009747F">
        <w:t>s improvements and innovations</w:t>
      </w:r>
      <w:r w:rsidR="006C46CE">
        <w:t xml:space="preserve"> requires some understanding of which aspects of a technique can be modified and wh</w:t>
      </w:r>
      <w:r w:rsidR="00C12FB4">
        <w:t>ich elements need to stand fixed.</w:t>
      </w:r>
      <w:r w:rsidR="006C46CE">
        <w:t xml:space="preserve">  If we return to </w:t>
      </w:r>
      <w:r w:rsidR="00CE5F3C">
        <w:t xml:space="preserve">our example of custom above, </w:t>
      </w:r>
      <w:r w:rsidR="0009747F">
        <w:t>it becomes</w:t>
      </w:r>
      <w:r w:rsidR="006C46CE">
        <w:t xml:space="preserve"> clear that to modify</w:t>
      </w:r>
      <w:r w:rsidR="00CE5F3C">
        <w:t xml:space="preserve"> the shoe removal custom</w:t>
      </w:r>
      <w:r w:rsidR="006C46CE">
        <w:t xml:space="preserve"> in a way that will support cumulative </w:t>
      </w:r>
      <w:r w:rsidR="00CE5F3C">
        <w:t>culture will require not only reproducing</w:t>
      </w:r>
      <w:r w:rsidR="006C46CE">
        <w:t xml:space="preserve"> the practice</w:t>
      </w:r>
      <w:r w:rsidR="00CE5F3C">
        <w:t xml:space="preserve"> faithfully</w:t>
      </w:r>
      <w:r w:rsidR="006C46CE">
        <w:t xml:space="preserve"> but </w:t>
      </w:r>
      <w:r w:rsidR="00CE5F3C">
        <w:t xml:space="preserve">also </w:t>
      </w:r>
      <w:r w:rsidR="006C46CE">
        <w:t>being able to understand which parts of the practice can be modi</w:t>
      </w:r>
      <w:r w:rsidR="00CE5F3C">
        <w:t>fied and which are essential and, thus, unalterable</w:t>
      </w:r>
      <w:r w:rsidR="006C46CE">
        <w:t>. This sort of understanding can allow improvement</w:t>
      </w:r>
      <w:r w:rsidR="0002178C">
        <w:t>s and modifications that retain</w:t>
      </w:r>
      <w:r w:rsidR="006C46CE">
        <w:t xml:space="preserve"> the efficacy</w:t>
      </w:r>
      <w:r w:rsidR="00C12FB4">
        <w:t xml:space="preserve"> or function of the </w:t>
      </w:r>
      <w:r w:rsidR="0002178C">
        <w:t>current technique or procedure</w:t>
      </w:r>
      <w:r w:rsidR="006C46CE">
        <w:t>.</w:t>
      </w:r>
      <w:r w:rsidR="0002178C">
        <w:t xml:space="preserve"> And it is these kinds of innovations that are required for b</w:t>
      </w:r>
      <w:r w:rsidR="00540BD7">
        <w:t xml:space="preserve">uilding upon and transmitting the accumulated improvements of a </w:t>
      </w:r>
      <w:r w:rsidR="0002178C">
        <w:t>tradition.</w:t>
      </w:r>
    </w:p>
    <w:p w14:paraId="47BA97D0" w14:textId="656E06F4" w:rsidR="009E0484" w:rsidRDefault="0002178C" w:rsidP="00AF07CB">
      <w:r>
        <w:tab/>
      </w:r>
      <w:r w:rsidR="00374A7D">
        <w:t xml:space="preserve"> </w:t>
      </w:r>
      <w:r w:rsidR="00540BD7">
        <w:t>T</w:t>
      </w:r>
      <w:r w:rsidR="006C46CE">
        <w:t>he same is true of recombination. That is, if one is going to recombine existing elements and one isn’t going to go about</w:t>
      </w:r>
      <w:r>
        <w:t xml:space="preserve"> the</w:t>
      </w:r>
      <w:r w:rsidR="006C46CE">
        <w:t xml:space="preserve"> recombination in a random, trial and error fashion, then one needs to be aware of which elemen</w:t>
      </w:r>
      <w:r>
        <w:t>ts can be recombined and in which</w:t>
      </w:r>
      <w:r w:rsidR="006C46CE">
        <w:t xml:space="preserve"> way</w:t>
      </w:r>
      <w:r w:rsidR="007D7021">
        <w:t>s</w:t>
      </w:r>
      <w:r w:rsidR="006C46CE">
        <w:t xml:space="preserve">. </w:t>
      </w:r>
      <w:r>
        <w:t xml:space="preserve">This will require, at the very least, </w:t>
      </w:r>
      <w:r w:rsidR="006C46CE">
        <w:t>differentiating between those aspects of a tradition that are required and those that are</w:t>
      </w:r>
      <w:r w:rsidR="00964C0C">
        <w:t xml:space="preserve"> not</w:t>
      </w:r>
      <w:r w:rsidR="006C46CE">
        <w:t xml:space="preserve">. </w:t>
      </w:r>
      <w:r>
        <w:t>That is, in order to recombine in a targeted and controlled manner, an agent must understand what can and what cannot be recombined. Otherwise, we are confronted with the same problems as above: recombination would undermine high fidelity transmissions and, thus, stand in opposition to cumulative culture rather than be a force propelling accumulation forward.</w:t>
      </w:r>
    </w:p>
    <w:p w14:paraId="1AF0A7AB" w14:textId="4E408809" w:rsidR="006C46CE" w:rsidRDefault="00374A7D" w:rsidP="00AF07CB">
      <w:r>
        <w:tab/>
        <w:t>Moreover</w:t>
      </w:r>
      <w:r w:rsidR="0002178C">
        <w:t xml:space="preserve">, in order for </w:t>
      </w:r>
      <w:r w:rsidR="006C46CE">
        <w:t xml:space="preserve">exaptation to prove successful, an agent should be able to recognize </w:t>
      </w:r>
      <w:r w:rsidR="007D7021">
        <w:t xml:space="preserve">both </w:t>
      </w:r>
      <w:r w:rsidR="006C46CE">
        <w:t xml:space="preserve">which features of a technology or technique are relevant to its effectiveness and why. That is, if one is going to use an existing technology for a new purpose, one </w:t>
      </w:r>
      <w:r w:rsidR="00964C0C">
        <w:t>must</w:t>
      </w:r>
      <w:r w:rsidR="006C46CE">
        <w:t xml:space="preserve"> understand</w:t>
      </w:r>
      <w:r w:rsidR="0002178C">
        <w:t xml:space="preserve"> which</w:t>
      </w:r>
      <w:r w:rsidR="006C46CE">
        <w:t xml:space="preserve"> feature</w:t>
      </w:r>
      <w:r w:rsidR="0002178C">
        <w:t>s of the current technology</w:t>
      </w:r>
      <w:r w:rsidR="00964C0C">
        <w:t xml:space="preserve"> make it successful and how those features contribute to the current function</w:t>
      </w:r>
      <w:r w:rsidR="00EE796D">
        <w:t>.</w:t>
      </w:r>
      <w:r w:rsidR="00415BD0" w:rsidRPr="00415BD0">
        <w:rPr>
          <w:rStyle w:val="FootnoteReference"/>
        </w:rPr>
        <w:t xml:space="preserve"> </w:t>
      </w:r>
      <w:r w:rsidR="00415BD0">
        <w:rPr>
          <w:rStyle w:val="FootnoteReference"/>
        </w:rPr>
        <w:footnoteReference w:id="20"/>
      </w:r>
      <w:r w:rsidR="00EE796D">
        <w:t xml:space="preserve"> To take a simple example, think of using a hammer as a doorstop: if you are going to do this in a way that isn’t simply reducible to trial and error innovation then you must have some understanding of how a hammer works and what the properties of the hammer are that allow it to work </w:t>
      </w:r>
      <w:r w:rsidR="00964C0C">
        <w:t xml:space="preserve">this way. </w:t>
      </w:r>
      <w:r w:rsidR="00EE796D">
        <w:t xml:space="preserve">That is, one will have to identify the </w:t>
      </w:r>
      <w:r w:rsidR="00C12FB4">
        <w:t>distribution of weight in</w:t>
      </w:r>
      <w:r w:rsidR="00EE796D">
        <w:t xml:space="preserve"> the hammer and its shape as rel</w:t>
      </w:r>
      <w:r w:rsidR="00C12FB4">
        <w:t>evant to its function</w:t>
      </w:r>
      <w:r w:rsidR="00964C0C">
        <w:t>. Further, however, one should</w:t>
      </w:r>
      <w:r w:rsidR="00C12FB4">
        <w:t xml:space="preserve"> understand</w:t>
      </w:r>
      <w:r w:rsidR="00964C0C">
        <w:t xml:space="preserve"> the way in which</w:t>
      </w:r>
      <w:r w:rsidR="00EE796D">
        <w:t xml:space="preserve"> th</w:t>
      </w:r>
      <w:r w:rsidR="00964C0C">
        <w:t>ese properties are relevant to its present function. Only then can one intelligently apply a</w:t>
      </w:r>
      <w:r w:rsidR="00540BD7">
        <w:t xml:space="preserve"> new function to </w:t>
      </w:r>
      <w:r w:rsidR="00EE796D">
        <w:t xml:space="preserve">the existing artifact. </w:t>
      </w:r>
      <w:r w:rsidR="0002178C">
        <w:t xml:space="preserve">I should note that the requirement of understanding in exaptation is less about protecting the accumulated knowledge or skill of a previously transmitted tradition and more about the potential to expand the possibilities of the tradition. </w:t>
      </w:r>
      <w:r w:rsidR="00C12FB4">
        <w:t xml:space="preserve"> That is, in order to innovate effectively, </w:t>
      </w:r>
      <w:r w:rsidR="0002178C">
        <w:t xml:space="preserve">understanding is required. </w:t>
      </w:r>
    </w:p>
    <w:p w14:paraId="5AB4D67E" w14:textId="0DAA7C14" w:rsidR="00EE796D" w:rsidRPr="006C46CE" w:rsidRDefault="00EE796D" w:rsidP="00AF07CB">
      <w:r>
        <w:tab/>
        <w:t xml:space="preserve">What’s important to notice here is that all of the innovations that support cumulative culture support it by way of understanding of one kind or another. That </w:t>
      </w:r>
      <w:r>
        <w:lastRenderedPageBreak/>
        <w:t>is, in order for innovations to be</w:t>
      </w:r>
      <w:r w:rsidR="0002178C">
        <w:t xml:space="preserve"> controlled and</w:t>
      </w:r>
      <w:r>
        <w:t xml:space="preserve"> effecti</w:t>
      </w:r>
      <w:r w:rsidR="0002178C">
        <w:t>ve</w:t>
      </w:r>
      <w:r>
        <w:t xml:space="preserve"> they must be produced with understanding. In the absence of understanding, the innovations that are characte</w:t>
      </w:r>
      <w:r w:rsidR="0002178C">
        <w:t>ristic of cumulative culture remain</w:t>
      </w:r>
      <w:r>
        <w:t xml:space="preserve"> impossible. </w:t>
      </w:r>
    </w:p>
    <w:p w14:paraId="4313DFB4" w14:textId="35D1CE02" w:rsidR="00ED59A5" w:rsidRDefault="00AF07CB" w:rsidP="00ED59A5">
      <w:r>
        <w:t xml:space="preserve"> </w:t>
      </w:r>
    </w:p>
    <w:p w14:paraId="089FF538" w14:textId="1C0677D1" w:rsidR="00ED59A5" w:rsidRDefault="00A46AD3" w:rsidP="00ED59A5">
      <w:r>
        <w:t xml:space="preserve"> </w:t>
      </w:r>
      <w:r w:rsidR="00ED59A5">
        <w:t>(6) Breakthrough</w:t>
      </w:r>
    </w:p>
    <w:p w14:paraId="477B4D00" w14:textId="79A90DA0" w:rsidR="00374A7D" w:rsidRDefault="00540BD7" w:rsidP="00ED59A5">
      <w:r>
        <w:t>I think that many of us naturally think of innovation as a sort of breakthrough or eureka</w:t>
      </w:r>
      <w:r w:rsidR="007D7021">
        <w:t>!</w:t>
      </w:r>
      <w:r>
        <w:t xml:space="preserve"> moment.</w:t>
      </w:r>
      <w:r w:rsidR="00374A7D">
        <w:t xml:space="preserve"> </w:t>
      </w:r>
      <w:r w:rsidR="00ED3B36">
        <w:t>We think of people like Benjamin Franklin, Albe</w:t>
      </w:r>
      <w:r w:rsidR="00C9242B">
        <w:t>rt Einstein, and Francis Crick.</w:t>
      </w:r>
      <w:r w:rsidR="00F5654D">
        <w:rPr>
          <w:rStyle w:val="FootnoteReference"/>
        </w:rPr>
        <w:footnoteReference w:id="21"/>
      </w:r>
      <w:r w:rsidR="00C9242B">
        <w:t xml:space="preserve"> </w:t>
      </w:r>
      <w:r w:rsidR="00ED3B36">
        <w:t xml:space="preserve">There’s a </w:t>
      </w:r>
      <w:r w:rsidR="00374A7D">
        <w:t xml:space="preserve">sense </w:t>
      </w:r>
      <w:r w:rsidR="00ED3B36">
        <w:t>in which this sort of innovation seems</w:t>
      </w:r>
      <w:r w:rsidR="00374A7D">
        <w:t xml:space="preserve"> almost mystical:</w:t>
      </w:r>
      <w:r w:rsidR="0009747F">
        <w:t xml:space="preserve"> it appears to be</w:t>
      </w:r>
      <w:r w:rsidR="00374A7D">
        <w:t xml:space="preserve"> the very essence of hum</w:t>
      </w:r>
      <w:r w:rsidR="00ED3B36">
        <w:t>an</w:t>
      </w:r>
      <w:r w:rsidR="0009747F">
        <w:t xml:space="preserve"> creativity and intelligence—an </w:t>
      </w:r>
      <w:r w:rsidR="00374A7D">
        <w:t xml:space="preserve">expression of what is sacred in us. The truth is that it is hard to know what to say about innovation of the breakthrough variety. Some of what’s hard about saying something </w:t>
      </w:r>
      <w:r w:rsidR="0009747F">
        <w:t>sensible about breakthrough</w:t>
      </w:r>
      <w:r w:rsidR="00ED3B36">
        <w:t xml:space="preserve"> is that it isn’t</w:t>
      </w:r>
      <w:r w:rsidR="00374A7D">
        <w:t xml:space="preserve"> clear that the place or character of </w:t>
      </w:r>
      <w:r w:rsidR="00ED3B36">
        <w:t>such</w:t>
      </w:r>
      <w:r>
        <w:t xml:space="preserve"> innovation</w:t>
      </w:r>
      <w:r w:rsidR="00ED3B36">
        <w:t xml:space="preserve"> is correctly identified in the public consciousness</w:t>
      </w:r>
      <w:r w:rsidR="00374A7D">
        <w:t xml:space="preserve">. </w:t>
      </w:r>
      <w:r w:rsidR="0009747F">
        <w:t xml:space="preserve">For reasons of brevity, </w:t>
      </w:r>
      <w:r w:rsidR="00374A7D">
        <w:t xml:space="preserve">I’ll limit myself to the following </w:t>
      </w:r>
      <w:r w:rsidR="002F480F">
        <w:t xml:space="preserve">three </w:t>
      </w:r>
      <w:r w:rsidR="00374A7D">
        <w:t>points:</w:t>
      </w:r>
    </w:p>
    <w:p w14:paraId="1CC2A99D" w14:textId="657CA58A" w:rsidR="00374A7D" w:rsidRDefault="0009747F" w:rsidP="00ED3B36">
      <w:pPr>
        <w:pStyle w:val="ListParagraph"/>
        <w:numPr>
          <w:ilvl w:val="0"/>
          <w:numId w:val="10"/>
        </w:numPr>
      </w:pPr>
      <w:r>
        <w:t>Despite their centrality in our cultural consciousness, it</w:t>
      </w:r>
      <w:r w:rsidR="00BF6B11">
        <w:t xml:space="preserve"> is likely the case that most of the</w:t>
      </w:r>
      <w:r w:rsidR="00ED3B36">
        <w:t xml:space="preserve"> inn</w:t>
      </w:r>
      <w:r w:rsidR="00782F21">
        <w:t xml:space="preserve">ovations </w:t>
      </w:r>
      <w:r w:rsidR="00BF6B11">
        <w:t xml:space="preserve">constituting cumulative culture </w:t>
      </w:r>
      <w:r w:rsidR="00782F21">
        <w:t>are not instances of</w:t>
      </w:r>
      <w:r>
        <w:t xml:space="preserve"> </w:t>
      </w:r>
      <w:r w:rsidR="00BF6B11">
        <w:t xml:space="preserve">novel invention, </w:t>
      </w:r>
      <w:r w:rsidR="00782F21">
        <w:t>eureka moments</w:t>
      </w:r>
      <w:r w:rsidR="00BF6B11">
        <w:t>,</w:t>
      </w:r>
      <w:r w:rsidR="00782F21">
        <w:t xml:space="preserve"> or </w:t>
      </w:r>
      <w:r>
        <w:t>breakthroughs. R</w:t>
      </w:r>
      <w:r w:rsidR="00ED3B36">
        <w:t xml:space="preserve">ather, </w:t>
      </w:r>
      <w:r>
        <w:t xml:space="preserve">cumulative culture is </w:t>
      </w:r>
      <w:r w:rsidR="00BF6B11">
        <w:t xml:space="preserve">likely </w:t>
      </w:r>
      <w:r>
        <w:t xml:space="preserve">based </w:t>
      </w:r>
      <w:r w:rsidR="00782F21">
        <w:t xml:space="preserve">almost entirely </w:t>
      </w:r>
      <w:r>
        <w:t xml:space="preserve">on </w:t>
      </w:r>
      <w:r w:rsidR="00ED3B36">
        <w:t>incremental</w:t>
      </w:r>
      <w:r w:rsidR="00782F21">
        <w:t xml:space="preserve"> innovations made possible by </w:t>
      </w:r>
      <w:r>
        <w:t>refinement</w:t>
      </w:r>
      <w:r w:rsidR="00415BD0">
        <w:t>-A and B</w:t>
      </w:r>
      <w:r>
        <w:t>, recombination</w:t>
      </w:r>
      <w:r w:rsidR="007D7021">
        <w:t>,</w:t>
      </w:r>
      <w:r w:rsidR="00ED3B36">
        <w:t xml:space="preserve"> and</w:t>
      </w:r>
      <w:r>
        <w:t xml:space="preserve"> exaptation</w:t>
      </w:r>
      <w:r w:rsidR="0099204D">
        <w:t xml:space="preserve"> </w:t>
      </w:r>
      <w:r w:rsidR="0099204D" w:rsidRPr="0099204D">
        <w:rPr>
          <w:b/>
        </w:rPr>
        <w:t>(</w:t>
      </w:r>
      <w:proofErr w:type="spellStart"/>
      <w:r w:rsidR="00BF6B11" w:rsidRPr="00BF6B11">
        <w:t>Henrich</w:t>
      </w:r>
      <w:proofErr w:type="spellEnd"/>
      <w:r w:rsidR="00BF6B11" w:rsidRPr="00BF6B11">
        <w:t xml:space="preserve"> &amp; Boyd 2002,</w:t>
      </w:r>
      <w:r w:rsidR="00BF6B11">
        <w:rPr>
          <w:b/>
        </w:rPr>
        <w:t xml:space="preserve"> </w:t>
      </w:r>
      <w:r w:rsidR="00BF6B11">
        <w:t xml:space="preserve">Lewis &amp; </w:t>
      </w:r>
      <w:proofErr w:type="spellStart"/>
      <w:r w:rsidR="00BF6B11">
        <w:t>Laland</w:t>
      </w:r>
      <w:proofErr w:type="spellEnd"/>
      <w:r w:rsidR="00BF6B11">
        <w:t xml:space="preserve"> 2012, </w:t>
      </w:r>
      <w:r w:rsidR="00BF6B11" w:rsidRPr="009A5504">
        <w:t>Lane 2016)</w:t>
      </w:r>
      <w:r w:rsidRPr="009A5504">
        <w:t>.</w:t>
      </w:r>
      <w:r w:rsidR="00ED3B36">
        <w:t xml:space="preserve"> As s</w:t>
      </w:r>
      <w:r w:rsidR="00782F21">
        <w:t xml:space="preserve">uch, the central place that eureka moments have in our </w:t>
      </w:r>
      <w:r w:rsidR="00390917">
        <w:t>social consciousness</w:t>
      </w:r>
      <w:r w:rsidR="00782F21">
        <w:t xml:space="preserve"> is not justified </w:t>
      </w:r>
      <w:r w:rsidR="00390917">
        <w:t>by their peripheral contribution</w:t>
      </w:r>
      <w:r w:rsidR="00782F21">
        <w:t xml:space="preserve"> to cumulative culture. </w:t>
      </w:r>
    </w:p>
    <w:p w14:paraId="74655D17" w14:textId="66416492" w:rsidR="00ED3B36" w:rsidRDefault="00ED3B36" w:rsidP="00ED3B36">
      <w:pPr>
        <w:pStyle w:val="ListParagraph"/>
        <w:numPr>
          <w:ilvl w:val="0"/>
          <w:numId w:val="10"/>
        </w:numPr>
      </w:pPr>
      <w:r>
        <w:t xml:space="preserve">The idea of </w:t>
      </w:r>
      <w:proofErr w:type="gramStart"/>
      <w:r>
        <w:t>a eureka</w:t>
      </w:r>
      <w:proofErr w:type="gramEnd"/>
      <w:r>
        <w:t xml:space="preserve"> moment seems to impl</w:t>
      </w:r>
      <w:r w:rsidR="002F480F">
        <w:t xml:space="preserve">y an almost complete disconnect </w:t>
      </w:r>
      <w:r>
        <w:t>from current knowledge</w:t>
      </w:r>
      <w:r w:rsidR="002F480F">
        <w:t xml:space="preserve"> and culture</w:t>
      </w:r>
      <w:r>
        <w:t>. There’s the idea that there’s a moment of pure insigh</w:t>
      </w:r>
      <w:r w:rsidR="00390917">
        <w:t>t that catapults the genius</w:t>
      </w:r>
      <w:r w:rsidR="007D7021">
        <w:t xml:space="preserve"> forward</w:t>
      </w:r>
      <w:r w:rsidR="00415BD0">
        <w:t xml:space="preserve"> into</w:t>
      </w:r>
      <w:r>
        <w:t xml:space="preserve"> understanding. But it isn’t</w:t>
      </w:r>
      <w:r w:rsidR="0009747F">
        <w:t xml:space="preserve"> clear that eureka moments should be understood as </w:t>
      </w:r>
      <w:r>
        <w:t>indepe</w:t>
      </w:r>
      <w:r w:rsidR="0009747F">
        <w:t>ndent of the</w:t>
      </w:r>
      <w:r>
        <w:t xml:space="preserve"> countless small and unsexy innovations</w:t>
      </w:r>
      <w:r w:rsidR="002F480F">
        <w:t xml:space="preserve"> that form the</w:t>
      </w:r>
      <w:r w:rsidR="0009747F">
        <w:t xml:space="preserve"> int</w:t>
      </w:r>
      <w:r w:rsidR="00390917">
        <w:t>ellectual foundation</w:t>
      </w:r>
      <w:r w:rsidR="002F480F">
        <w:t xml:space="preserve"> of a time</w:t>
      </w:r>
      <w:r>
        <w:t xml:space="preserve">. </w:t>
      </w:r>
      <w:r w:rsidR="002F480F">
        <w:t>Rather, i</w:t>
      </w:r>
      <w:r>
        <w:t>t may be that a better way o</w:t>
      </w:r>
      <w:r w:rsidR="00390917">
        <w:t xml:space="preserve">f thinking of breakthrough innovation </w:t>
      </w:r>
      <w:r w:rsidR="00E62CF8">
        <w:t xml:space="preserve">is </w:t>
      </w:r>
      <w:r w:rsidR="002F480F">
        <w:t xml:space="preserve">as </w:t>
      </w:r>
      <w:r w:rsidR="00396D27">
        <w:t>advancing</w:t>
      </w:r>
      <w:r w:rsidR="002F480F">
        <w:t xml:space="preserve"> or synthesizing ideas that are already</w:t>
      </w:r>
      <w:r w:rsidR="00390917">
        <w:t xml:space="preserve"> in the air.  In which case</w:t>
      </w:r>
      <w:r w:rsidR="00415BD0">
        <w:t>,</w:t>
      </w:r>
      <w:r w:rsidR="00390917">
        <w:t xml:space="preserve"> breakthrough</w:t>
      </w:r>
      <w:r w:rsidR="002F480F">
        <w:t>s</w:t>
      </w:r>
      <w:r w:rsidR="00390917">
        <w:t xml:space="preserve"> would</w:t>
      </w:r>
      <w:r w:rsidR="00E62CF8">
        <w:t xml:space="preserve"> really </w:t>
      </w:r>
      <w:r w:rsidR="00390917">
        <w:t xml:space="preserve">be </w:t>
      </w:r>
      <w:r w:rsidR="00E62CF8">
        <w:t>a version of recombination or e</w:t>
      </w:r>
      <w:r w:rsidR="00390917">
        <w:t>xaptation. If we think of breakthrough in</w:t>
      </w:r>
      <w:r w:rsidR="00E62CF8">
        <w:t xml:space="preserve"> this way then we have some explanation of why many breakthroughs occur</w:t>
      </w:r>
      <w:r w:rsidR="00390917">
        <w:t xml:space="preserve"> simultaneously</w:t>
      </w:r>
      <w:r w:rsidR="00E62CF8">
        <w:t xml:space="preserve"> in d</w:t>
      </w:r>
      <w:r w:rsidR="0009747F">
        <w:t xml:space="preserve">ifferent </w:t>
      </w:r>
      <w:r w:rsidR="00390917">
        <w:t xml:space="preserve">minds and places </w:t>
      </w:r>
      <w:r w:rsidR="0009747F">
        <w:t>(think of</w:t>
      </w:r>
      <w:r w:rsidR="007D7021">
        <w:t xml:space="preserve"> calculus or the telephone</w:t>
      </w:r>
      <w:r w:rsidR="0009747F">
        <w:t>)</w:t>
      </w:r>
      <w:r w:rsidR="00E62CF8">
        <w:t xml:space="preserve">. The idea </w:t>
      </w:r>
      <w:r w:rsidR="0009747F">
        <w:t xml:space="preserve">here </w:t>
      </w:r>
      <w:r w:rsidR="00E62CF8">
        <w:t>would be that cumulati</w:t>
      </w:r>
      <w:r w:rsidR="00415BD0">
        <w:t>ve knowledge prepares the ground</w:t>
      </w:r>
      <w:r w:rsidR="00396D27">
        <w:t xml:space="preserve"> for</w:t>
      </w:r>
      <w:r w:rsidR="00E62CF8">
        <w:t xml:space="preserve"> breakthrough</w:t>
      </w:r>
      <w:r w:rsidR="0009747F">
        <w:t>. The genius, then,</w:t>
      </w:r>
      <w:r w:rsidR="00E62CF8">
        <w:t xml:space="preserve"> need only put the pieces together.</w:t>
      </w:r>
      <w:r>
        <w:t xml:space="preserve"> </w:t>
      </w:r>
    </w:p>
    <w:p w14:paraId="16FFA987" w14:textId="0C285384" w:rsidR="00E62CF8" w:rsidRPr="00BF6B11" w:rsidRDefault="00E62CF8" w:rsidP="00E62CF8">
      <w:pPr>
        <w:pStyle w:val="ListParagraph"/>
        <w:numPr>
          <w:ilvl w:val="0"/>
          <w:numId w:val="10"/>
        </w:numPr>
        <w:rPr>
          <w:b/>
        </w:rPr>
      </w:pPr>
      <w:r>
        <w:t>On</w:t>
      </w:r>
      <w:r w:rsidR="00396D27">
        <w:t xml:space="preserve"> the other hand, on</w:t>
      </w:r>
      <w:r>
        <w:t xml:space="preserve">e might think that </w:t>
      </w:r>
      <w:r w:rsidR="0009747F">
        <w:t>the correct characterization of breakthrough i</w:t>
      </w:r>
      <w:r w:rsidR="00396D27">
        <w:t xml:space="preserve">nnovations is as sufficiently </w:t>
      </w:r>
      <w:r w:rsidR="00ED59A5">
        <w:t>discon</w:t>
      </w:r>
      <w:r w:rsidR="00396D27">
        <w:t>nected from previous knowledge or technology</w:t>
      </w:r>
      <w:r w:rsidR="00ED59A5">
        <w:t xml:space="preserve"> </w:t>
      </w:r>
      <w:r w:rsidR="00396D27">
        <w:t>such that they should be understood as moments of sheer insight. But, in this case</w:t>
      </w:r>
      <w:r>
        <w:t>, breakthrough wouldn’t really be</w:t>
      </w:r>
      <w:r w:rsidR="00ED59A5">
        <w:t xml:space="preserve"> cumulative</w:t>
      </w:r>
      <w:r>
        <w:t xml:space="preserve"> </w:t>
      </w:r>
      <w:r w:rsidR="00396D27">
        <w:t>in the way</w:t>
      </w:r>
      <w:r>
        <w:t xml:space="preserve"> cumulative culture requires</w:t>
      </w:r>
      <w:r w:rsidR="00ED59A5">
        <w:t xml:space="preserve">. That is, </w:t>
      </w:r>
      <w:r w:rsidR="0009747F">
        <w:t>if breakthrough is not</w:t>
      </w:r>
      <w:r w:rsidR="00ED59A5">
        <w:t xml:space="preserve"> built on</w:t>
      </w:r>
      <w:r w:rsidR="0009747F">
        <w:t xml:space="preserve"> the cumulative knowledge and technologies</w:t>
      </w:r>
      <w:r w:rsidR="00ED59A5">
        <w:t xml:space="preserve"> </w:t>
      </w:r>
      <w:r w:rsidR="00ED59A5">
        <w:lastRenderedPageBreak/>
        <w:t>of previous ge</w:t>
      </w:r>
      <w:r w:rsidR="0009747F">
        <w:t xml:space="preserve">nerations </w:t>
      </w:r>
      <w:r w:rsidR="00ED59A5">
        <w:t>then</w:t>
      </w:r>
      <w:r>
        <w:t xml:space="preserve"> this kind of innovation is</w:t>
      </w:r>
      <w:r w:rsidR="00ED59A5">
        <w:t xml:space="preserve"> not </w:t>
      </w:r>
      <w:r w:rsidR="00396D27">
        <w:t xml:space="preserve">progressive or incremental like the innovations that create the ratchet effect. </w:t>
      </w:r>
      <w:r>
        <w:t xml:space="preserve">If breakthroughs are </w:t>
      </w:r>
      <w:r w:rsidR="00ED59A5">
        <w:t>altogether new and ungrounded in the knowledge and s</w:t>
      </w:r>
      <w:r>
        <w:t xml:space="preserve">kills of the inherited culture then </w:t>
      </w:r>
      <w:r w:rsidR="00396D27">
        <w:t>they are simply momentous instances of individual learning.</w:t>
      </w:r>
      <w:r>
        <w:t xml:space="preserve"> In this way, they are not the results of the ratchet effect though they can advance the ratchet. We should </w:t>
      </w:r>
      <w:r w:rsidR="007D7021">
        <w:t>also notice that if all innovation was of the novel invention</w:t>
      </w:r>
      <w:r>
        <w:t xml:space="preserve"> variety then cumulative culture would not exist, since people would not build on previous technologies but</w:t>
      </w:r>
      <w:r w:rsidR="007D7021">
        <w:t xml:space="preserve"> </w:t>
      </w:r>
      <w:r>
        <w:t>simply, seemingly out of the blue, in a state of pure</w:t>
      </w:r>
      <w:r w:rsidR="00396D27">
        <w:t>, individual inspiration, invent new traditions</w:t>
      </w:r>
      <w:r>
        <w:t>. Those</w:t>
      </w:r>
      <w:r w:rsidR="00C34E5F">
        <w:t xml:space="preserve"> traditions</w:t>
      </w:r>
      <w:r>
        <w:t xml:space="preserve"> could be adopted but the improvements and modifica</w:t>
      </w:r>
      <w:r w:rsidR="00396D27">
        <w:t>tions would not be incremental—</w:t>
      </w:r>
      <w:r>
        <w:t>they</w:t>
      </w:r>
      <w:r w:rsidR="00396D27">
        <w:t xml:space="preserve"> </w:t>
      </w:r>
      <w:r>
        <w:t>would not be cumulative.</w:t>
      </w:r>
      <w:r w:rsidR="009A5504">
        <w:rPr>
          <w:rStyle w:val="FootnoteReference"/>
        </w:rPr>
        <w:footnoteReference w:id="22"/>
      </w:r>
      <w:r w:rsidR="00B86C49">
        <w:t xml:space="preserve"> </w:t>
      </w:r>
    </w:p>
    <w:p w14:paraId="6A32371D" w14:textId="77777777" w:rsidR="00E62CF8" w:rsidRDefault="00E62CF8" w:rsidP="00E62CF8"/>
    <w:p w14:paraId="7D4DA74B" w14:textId="05F9A930" w:rsidR="00E62CF8" w:rsidRDefault="00E62CF8" w:rsidP="00E62CF8">
      <w:r>
        <w:t>Together, these considerations seem to suggest that the heart of cumulative</w:t>
      </w:r>
      <w:r w:rsidR="00FE4D92">
        <w:t xml:space="preserve"> culture lies in innovations </w:t>
      </w:r>
      <w:r w:rsidR="00C34E5F">
        <w:t>of the following kind: refinement-B</w:t>
      </w:r>
      <w:r>
        <w:t xml:space="preserve">, recombination, and exaptation. I suggest that we focus on the cognitive underpinnings that make these kinds of innovations possible in order to make headway in our understanding of cumulative culture.  In the following section, I will introduce technique-centered teaching as </w:t>
      </w:r>
      <w:r w:rsidR="00C34E5F">
        <w:t xml:space="preserve">the </w:t>
      </w:r>
      <w:r>
        <w:t xml:space="preserve">kind of </w:t>
      </w:r>
      <w:r w:rsidR="00C34E5F">
        <w:t>transmission</w:t>
      </w:r>
      <w:r>
        <w:t xml:space="preserve"> mechanism that can give us an account of the understanding required for innovation</w:t>
      </w:r>
      <w:r w:rsidR="007D7021">
        <w:t>s of these types</w:t>
      </w:r>
      <w:r>
        <w:t>.</w:t>
      </w:r>
    </w:p>
    <w:p w14:paraId="7109A319" w14:textId="4CC174B5" w:rsidR="00ED59A5" w:rsidRPr="00ED288D" w:rsidRDefault="00ED59A5" w:rsidP="00ED288D">
      <w:pPr>
        <w:ind w:firstLine="720"/>
      </w:pPr>
    </w:p>
    <w:p w14:paraId="297F890A" w14:textId="1819B503" w:rsidR="00B91DF4" w:rsidRDefault="00744994" w:rsidP="007829D0">
      <w:r>
        <w:t>4</w:t>
      </w:r>
      <w:r w:rsidR="00B91DF4">
        <w:t xml:space="preserve">. </w:t>
      </w:r>
      <w:r>
        <w:t>Technique-centered Teaching</w:t>
      </w:r>
    </w:p>
    <w:p w14:paraId="1CB90659" w14:textId="510CB34C" w:rsidR="00B91DF4" w:rsidRDefault="00744994" w:rsidP="007829D0">
      <w:r>
        <w:t>4</w:t>
      </w:r>
      <w:r w:rsidR="00B91DF4">
        <w:t xml:space="preserve">.1 </w:t>
      </w:r>
      <w:r w:rsidR="00A55641">
        <w:t xml:space="preserve">Teaching: </w:t>
      </w:r>
      <w:r w:rsidR="00B91DF4">
        <w:t>Conservative and Creative</w:t>
      </w:r>
    </w:p>
    <w:p w14:paraId="2FD2756F" w14:textId="55DC548E" w:rsidR="00624A5D" w:rsidRDefault="00474148" w:rsidP="007829D0">
      <w:r>
        <w:t>Before moving ahead, in may be useful t</w:t>
      </w:r>
      <w:r w:rsidR="00776843">
        <w:t xml:space="preserve">o clarify our </w:t>
      </w:r>
      <w:r>
        <w:t xml:space="preserve">problem space. </w:t>
      </w:r>
      <w:r w:rsidR="00352493">
        <w:t>Our current dilemma rests on the fact that c</w:t>
      </w:r>
      <w:r w:rsidR="0032256E">
        <w:t xml:space="preserve">umulative culture is characterized by two features: the faithful inheritance of </w:t>
      </w:r>
      <w:r w:rsidR="00352493">
        <w:t>enhanced traditions from generation to generation</w:t>
      </w:r>
      <w:r w:rsidR="009F6C02">
        <w:t xml:space="preserve"> and the </w:t>
      </w:r>
      <w:r w:rsidR="0032256E">
        <w:t xml:space="preserve">innovation </w:t>
      </w:r>
      <w:r w:rsidR="009F6C02">
        <w:t xml:space="preserve">and improvement </w:t>
      </w:r>
      <w:r w:rsidR="0032256E">
        <w:t>of those traditions</w:t>
      </w:r>
      <w:r w:rsidR="009F6C02">
        <w:t xml:space="preserve"> by individuals or groups</w:t>
      </w:r>
      <w:r w:rsidR="00352493">
        <w:t>, after they’ve been inherited</w:t>
      </w:r>
      <w:r w:rsidR="0032256E">
        <w:t>. I’ve argue</w:t>
      </w:r>
      <w:r w:rsidR="009F6C02">
        <w:t>d</w:t>
      </w:r>
      <w:r w:rsidR="0032256E">
        <w:t xml:space="preserve"> that imitation can account for t</w:t>
      </w:r>
      <w:r w:rsidR="00B833F4">
        <w:t>he faithful inheritance portion</w:t>
      </w:r>
      <w:r w:rsidR="0032256E">
        <w:t xml:space="preserve"> of cumulative culture but that in being an effective high-fidelity transmission mechanism, imitation stands in op</w:t>
      </w:r>
      <w:r w:rsidR="00776843">
        <w:t>position to the</w:t>
      </w:r>
      <w:r w:rsidR="00510F68">
        <w:t xml:space="preserve"> unbridled</w:t>
      </w:r>
      <w:r w:rsidR="005D4FBA">
        <w:t xml:space="preserve"> creativity that results from</w:t>
      </w:r>
      <w:r w:rsidR="00415BD0">
        <w:t xml:space="preserve"> chance or</w:t>
      </w:r>
      <w:r w:rsidR="005D4FBA">
        <w:t xml:space="preserve"> trial and error learning</w:t>
      </w:r>
      <w:r w:rsidR="00D544A5">
        <w:t>. As such, we were</w:t>
      </w:r>
      <w:r w:rsidR="00E444BA">
        <w:t xml:space="preserve"> left in the position of</w:t>
      </w:r>
      <w:r w:rsidR="0032256E">
        <w:t xml:space="preserve"> </w:t>
      </w:r>
      <w:r w:rsidR="00E444BA">
        <w:t>identifying</w:t>
      </w:r>
      <w:r w:rsidR="0032256E">
        <w:t xml:space="preserve"> </w:t>
      </w:r>
      <w:r w:rsidR="00D544A5">
        <w:t>the kind</w:t>
      </w:r>
      <w:r w:rsidR="0069567A">
        <w:t>s</w:t>
      </w:r>
      <w:r w:rsidR="00D544A5">
        <w:t xml:space="preserve"> of innovation</w:t>
      </w:r>
      <w:r w:rsidR="0032256E">
        <w:t xml:space="preserve"> that can retain the fait</w:t>
      </w:r>
      <w:r w:rsidR="005D4FBA">
        <w:t>hful transmission of tradition across generations</w:t>
      </w:r>
      <w:r w:rsidR="0032256E">
        <w:t xml:space="preserve"> but also to free up</w:t>
      </w:r>
      <w:r w:rsidR="00B833F4">
        <w:t xml:space="preserve"> individuals to innovate in a way</w:t>
      </w:r>
      <w:r w:rsidR="0032256E">
        <w:t xml:space="preserve"> that will not undermine</w:t>
      </w:r>
      <w:r w:rsidR="00352493">
        <w:t xml:space="preserve"> the accumulated improvements of the transmitted tradition</w:t>
      </w:r>
      <w:r w:rsidR="0032256E">
        <w:t xml:space="preserve">. </w:t>
      </w:r>
      <w:r w:rsidR="00D544A5">
        <w:t xml:space="preserve"> In the previous section, I suggested that </w:t>
      </w:r>
      <w:r w:rsidR="00510F68">
        <w:t>refinement-B</w:t>
      </w:r>
      <w:r w:rsidR="0069567A">
        <w:t xml:space="preserve">, </w:t>
      </w:r>
      <w:r w:rsidR="00D544A5">
        <w:t>recombination</w:t>
      </w:r>
      <w:r w:rsidR="007D7021">
        <w:t>,</w:t>
      </w:r>
      <w:r w:rsidR="00D544A5">
        <w:t xml:space="preserve"> and exaptation are the primary kinds of innovation that u</w:t>
      </w:r>
      <w:r w:rsidR="0069567A">
        <w:t xml:space="preserve">nderlie cumulative culture. </w:t>
      </w:r>
      <w:r w:rsidR="00510F68">
        <w:t>Together, I’ll refer to this group of innovations as “cultural innovation</w:t>
      </w:r>
      <w:r w:rsidR="00352493">
        <w:t xml:space="preserve">s”. Further, </w:t>
      </w:r>
      <w:r w:rsidR="0069567A">
        <w:t>I’ve claimed that all</w:t>
      </w:r>
      <w:r w:rsidR="00415BD0">
        <w:t xml:space="preserve"> cultural innovations</w:t>
      </w:r>
      <w:r w:rsidR="00D544A5">
        <w:t xml:space="preserve"> require a certain kind of understanding to function properly.</w:t>
      </w:r>
      <w:r w:rsidR="00510F68">
        <w:t xml:space="preserve"> In this section, I’ll </w:t>
      </w:r>
      <w:r w:rsidR="00352493">
        <w:t>introduce</w:t>
      </w:r>
      <w:r w:rsidR="00510F68">
        <w:t xml:space="preserve"> </w:t>
      </w:r>
      <w:r w:rsidR="00352493">
        <w:t>technique-centered teaching and propose that this type of teaching can produce th</w:t>
      </w:r>
      <w:r w:rsidR="005D4FBA">
        <w:t>e</w:t>
      </w:r>
      <w:r w:rsidR="00352493">
        <w:t xml:space="preserve"> </w:t>
      </w:r>
      <w:r w:rsidR="00510F68">
        <w:t>understanding</w:t>
      </w:r>
      <w:r w:rsidR="00352493">
        <w:t xml:space="preserve"> </w:t>
      </w:r>
      <w:r w:rsidR="005D4FBA">
        <w:t xml:space="preserve">required </w:t>
      </w:r>
      <w:r w:rsidR="00352493">
        <w:t>for cultural innovations</w:t>
      </w:r>
      <w:r w:rsidR="00510F68">
        <w:t>.</w:t>
      </w:r>
    </w:p>
    <w:p w14:paraId="5AD17AE0" w14:textId="06131537" w:rsidR="005D4FBA" w:rsidRDefault="005D4FBA" w:rsidP="007829D0">
      <w:r>
        <w:lastRenderedPageBreak/>
        <w:tab/>
        <w:t>To be clear, it is no</w:t>
      </w:r>
      <w:r w:rsidR="00510F68">
        <w:t>t</w:t>
      </w:r>
      <w:r>
        <w:t xml:space="preserve"> </w:t>
      </w:r>
      <w:r w:rsidR="00352493">
        <w:t>my goal</w:t>
      </w:r>
      <w:r>
        <w:t xml:space="preserve"> in this section</w:t>
      </w:r>
      <w:r w:rsidR="00352493">
        <w:t xml:space="preserve"> to provide a comprehensive</w:t>
      </w:r>
      <w:r w:rsidR="00510F68">
        <w:t xml:space="preserve"> overview of the literature on teaching. Nor is it my goal to determine the existence and extent of teaching among human or non-human animals. Rather, I’d like to suggest that an important and largely overlooked kind of teaching, what I’ll call “technique-centered teaching”</w:t>
      </w:r>
      <w:r w:rsidR="00A44872">
        <w:t>,</w:t>
      </w:r>
      <w:r w:rsidR="00510F68">
        <w:t xml:space="preserve"> ca</w:t>
      </w:r>
      <w:r w:rsidR="0004201C">
        <w:t xml:space="preserve">n play an important role in </w:t>
      </w:r>
      <w:r w:rsidR="00510F68">
        <w:t>grounding the kin</w:t>
      </w:r>
      <w:r w:rsidR="00352493">
        <w:t xml:space="preserve">d of understanding required for cultural innovations, that is, those innovations that are compatible with and support cumulative culture. </w:t>
      </w:r>
      <w:r w:rsidR="00510F68">
        <w:t xml:space="preserve"> </w:t>
      </w:r>
    </w:p>
    <w:p w14:paraId="391F88D2" w14:textId="77777777" w:rsidR="006C027D" w:rsidRDefault="006C027D" w:rsidP="007829D0"/>
    <w:p w14:paraId="0B7F0810" w14:textId="752924A5" w:rsidR="009F6C02" w:rsidRDefault="006B722C" w:rsidP="007829D0">
      <w:r>
        <w:t>4</w:t>
      </w:r>
      <w:r w:rsidR="009F6C02">
        <w:t>.2</w:t>
      </w:r>
      <w:r w:rsidR="00B91DF4">
        <w:t xml:space="preserve"> Technique-Centered Teaching</w:t>
      </w:r>
    </w:p>
    <w:p w14:paraId="202A14AE" w14:textId="6A37810E" w:rsidR="00D42A5A" w:rsidRDefault="00D1411E" w:rsidP="007829D0">
      <w:r>
        <w:t>W</w:t>
      </w:r>
      <w:r w:rsidR="00D42A5A">
        <w:t>hile some theorists have emphasized continuities between the kinds of t</w:t>
      </w:r>
      <w:r w:rsidR="00CC367A">
        <w:t>eaching available to both human</w:t>
      </w:r>
      <w:r w:rsidR="00D42A5A">
        <w:t xml:space="preserve"> and non-human animals, such as teaching by</w:t>
      </w:r>
      <w:r w:rsidR="00BA519C">
        <w:t xml:space="preserve"> tolerance (</w:t>
      </w:r>
      <w:proofErr w:type="spellStart"/>
      <w:r w:rsidR="00BA519C">
        <w:t>Sterelny</w:t>
      </w:r>
      <w:proofErr w:type="spellEnd"/>
      <w:r w:rsidR="00BA519C">
        <w:t xml:space="preserve"> 2012</w:t>
      </w:r>
      <w:r w:rsidR="00345DEF">
        <w:t>, Kline 2015</w:t>
      </w:r>
      <w:r w:rsidR="00BA519C">
        <w:t>),</w:t>
      </w:r>
      <w:r w:rsidR="00D42A5A">
        <w:t xml:space="preserve"> local or stimulus enhancement (</w:t>
      </w:r>
      <w:proofErr w:type="spellStart"/>
      <w:r w:rsidR="00BA519C">
        <w:t>Hoppitt</w:t>
      </w:r>
      <w:proofErr w:type="spellEnd"/>
      <w:r w:rsidR="00BA519C">
        <w:t xml:space="preserve"> et al. 2008, </w:t>
      </w:r>
      <w:r w:rsidR="00D42A5A">
        <w:t>Kline</w:t>
      </w:r>
      <w:r w:rsidR="009A5504">
        <w:t xml:space="preserve"> 2015</w:t>
      </w:r>
      <w:r w:rsidR="00DB00EF">
        <w:t xml:space="preserve">), opportunity provisioning </w:t>
      </w:r>
      <w:r w:rsidR="00345DEF">
        <w:t xml:space="preserve">and </w:t>
      </w:r>
      <w:r w:rsidR="00D42A5A">
        <w:t xml:space="preserve">scaffolding </w:t>
      </w:r>
      <w:r w:rsidR="00345DEF" w:rsidRPr="00BC37E7">
        <w:t>(Caro and Hauser 1992</w:t>
      </w:r>
      <w:r w:rsidR="00345DEF">
        <w:t>, Kline 2015)</w:t>
      </w:r>
      <w:r w:rsidR="00A44872" w:rsidRPr="00A44872">
        <w:t xml:space="preserve"> and</w:t>
      </w:r>
      <w:r w:rsidR="00A44872">
        <w:rPr>
          <w:b/>
        </w:rPr>
        <w:t xml:space="preserve"> </w:t>
      </w:r>
      <w:r w:rsidR="00D42A5A">
        <w:t>teaching by coaching (Caro and Hauser</w:t>
      </w:r>
      <w:r w:rsidR="00345DEF">
        <w:t xml:space="preserve"> 1992</w:t>
      </w:r>
      <w:r w:rsidR="00BA519C">
        <w:t>, Kline</w:t>
      </w:r>
      <w:r w:rsidR="00345DEF">
        <w:t xml:space="preserve"> 2015</w:t>
      </w:r>
      <w:r w:rsidR="00D42A5A">
        <w:t>)</w:t>
      </w:r>
      <w:r w:rsidR="00CC367A">
        <w:t>. O</w:t>
      </w:r>
      <w:r w:rsidR="00D42A5A">
        <w:t>thers have been interested i</w:t>
      </w:r>
      <w:r w:rsidR="00CC367A">
        <w:t>n identifying the unique character</w:t>
      </w:r>
      <w:r w:rsidR="00D42A5A">
        <w:t xml:space="preserve"> of human teaching such as natural pedagogy and its use of ostensive cues </w:t>
      </w:r>
      <w:r w:rsidR="00D42A5A" w:rsidRPr="00DB00EF">
        <w:t>(</w:t>
      </w:r>
      <w:proofErr w:type="spellStart"/>
      <w:r w:rsidR="00345DEF" w:rsidRPr="00DB00EF">
        <w:t>Csibra</w:t>
      </w:r>
      <w:proofErr w:type="spellEnd"/>
      <w:r w:rsidR="00345DEF" w:rsidRPr="00DB00EF">
        <w:t xml:space="preserve"> and </w:t>
      </w:r>
      <w:proofErr w:type="spellStart"/>
      <w:r w:rsidR="00345DEF" w:rsidRPr="00DB00EF">
        <w:t>Gergely</w:t>
      </w:r>
      <w:proofErr w:type="spellEnd"/>
      <w:r w:rsidR="00345DEF" w:rsidRPr="00DB00EF">
        <w:t xml:space="preserve"> 2006,</w:t>
      </w:r>
      <w:r w:rsidR="00345DEF">
        <w:rPr>
          <w:b/>
        </w:rPr>
        <w:t xml:space="preserve"> </w:t>
      </w:r>
      <w:r w:rsidR="00345DEF" w:rsidRPr="005B599A">
        <w:t>2009</w:t>
      </w:r>
      <w:r w:rsidR="00345DEF" w:rsidRPr="00DB00EF">
        <w:t xml:space="preserve">, </w:t>
      </w:r>
      <w:proofErr w:type="spellStart"/>
      <w:r w:rsidR="00345DEF" w:rsidRPr="00DB00EF">
        <w:t>Csibra</w:t>
      </w:r>
      <w:proofErr w:type="spellEnd"/>
      <w:r w:rsidR="00345DEF" w:rsidRPr="00DB00EF">
        <w:t xml:space="preserve"> 2010, </w:t>
      </w:r>
      <w:proofErr w:type="spellStart"/>
      <w:r w:rsidR="00D42A5A" w:rsidRPr="005B599A">
        <w:t>Gergely</w:t>
      </w:r>
      <w:proofErr w:type="spellEnd"/>
      <w:r w:rsidR="00D42A5A" w:rsidRPr="005B599A">
        <w:t xml:space="preserve"> and </w:t>
      </w:r>
      <w:proofErr w:type="spellStart"/>
      <w:r w:rsidR="00D42A5A" w:rsidRPr="005B599A">
        <w:t>Cibra</w:t>
      </w:r>
      <w:proofErr w:type="spellEnd"/>
      <w:r w:rsidR="00345DEF" w:rsidRPr="005B599A">
        <w:t xml:space="preserve"> 2013</w:t>
      </w:r>
      <w:r w:rsidR="00CC367A" w:rsidRPr="005B599A">
        <w:t>)</w:t>
      </w:r>
      <w:r w:rsidR="00D42A5A" w:rsidRPr="005B599A">
        <w:t>,</w:t>
      </w:r>
      <w:r w:rsidR="00D42A5A">
        <w:t xml:space="preserve"> teaching as intentional </w:t>
      </w:r>
      <w:r w:rsidR="00963E8F">
        <w:t>communication (</w:t>
      </w:r>
      <w:proofErr w:type="spellStart"/>
      <w:r w:rsidR="00DB00EF">
        <w:t>Csibra</w:t>
      </w:r>
      <w:proofErr w:type="spellEnd"/>
      <w:r w:rsidR="00DB00EF">
        <w:t xml:space="preserve"> 2010, </w:t>
      </w:r>
      <w:r w:rsidR="00963E8F">
        <w:t xml:space="preserve">Moore </w:t>
      </w:r>
      <w:r w:rsidR="00DB00EF">
        <w:t xml:space="preserve">2013c, </w:t>
      </w:r>
      <w:r w:rsidR="00963E8F">
        <w:t>2017</w:t>
      </w:r>
      <w:r w:rsidR="00D42A5A">
        <w:t>)</w:t>
      </w:r>
      <w:r w:rsidR="00DB00EF">
        <w:t>,</w:t>
      </w:r>
      <w:r w:rsidR="00D42A5A">
        <w:t xml:space="preserve"> or teaching as requiring an understand</w:t>
      </w:r>
      <w:r w:rsidR="00CC367A">
        <w:t>ing of other</w:t>
      </w:r>
      <w:r>
        <w:t xml:space="preserve"> minds </w:t>
      </w:r>
      <w:r w:rsidRPr="00DB00EF">
        <w:t>(</w:t>
      </w:r>
      <w:proofErr w:type="spellStart"/>
      <w:r w:rsidRPr="00DB00EF">
        <w:t>Tomasello</w:t>
      </w:r>
      <w:proofErr w:type="spellEnd"/>
      <w:r w:rsidR="00345DEF" w:rsidRPr="00DB00EF">
        <w:t xml:space="preserve"> et al. 2005</w:t>
      </w:r>
      <w:r w:rsidRPr="00DB00EF">
        <w:t>).</w:t>
      </w:r>
      <w:r>
        <w:t xml:space="preserve"> In this section, </w:t>
      </w:r>
      <w:r w:rsidR="00CC367A">
        <w:t>I’d</w:t>
      </w:r>
      <w:r w:rsidR="00B97EC9">
        <w:t xml:space="preserve"> </w:t>
      </w:r>
      <w:r w:rsidR="00CC367A">
        <w:t>like to identify</w:t>
      </w:r>
      <w:r w:rsidR="00D42A5A">
        <w:t xml:space="preserve"> an important kind of teaching that exploits the technique-centered</w:t>
      </w:r>
      <w:r w:rsidR="00B97EC9">
        <w:t xml:space="preserve"> orientation in order to create the op</w:t>
      </w:r>
      <w:r w:rsidR="005D4FBA">
        <w:t>portunity for a pupil to both learn a</w:t>
      </w:r>
      <w:r w:rsidR="00B97EC9">
        <w:t xml:space="preserve"> </w:t>
      </w:r>
      <w:r w:rsidR="00F33937">
        <w:t xml:space="preserve">technique </w:t>
      </w:r>
      <w:r w:rsidR="005D4FBA">
        <w:t>and to understand it.</w:t>
      </w:r>
      <w:r w:rsidR="00F33937">
        <w:t xml:space="preserve"> </w:t>
      </w:r>
      <w:r w:rsidR="00510F68">
        <w:t xml:space="preserve"> Specifically, </w:t>
      </w:r>
      <w:r w:rsidR="00F33937">
        <w:t xml:space="preserve">this kind of teaching leverages the technique-centered </w:t>
      </w:r>
      <w:r w:rsidR="00D42A5A">
        <w:t>orientation</w:t>
      </w:r>
      <w:r w:rsidR="00415BD0">
        <w:t xml:space="preserve"> that we saw</w:t>
      </w:r>
      <w:r w:rsidR="00A44872">
        <w:t xml:space="preserve"> w</w:t>
      </w:r>
      <w:r w:rsidR="00415BD0">
        <w:t xml:space="preserve">as central to imitation. It does this </w:t>
      </w:r>
      <w:r w:rsidR="00D42A5A">
        <w:t>in order to</w:t>
      </w:r>
      <w:r w:rsidR="00F33937">
        <w:t xml:space="preserve"> allow naïve individuals to</w:t>
      </w:r>
      <w:r w:rsidR="00D42A5A">
        <w:t xml:space="preserve"> differentiate relevant from ir</w:t>
      </w:r>
      <w:r w:rsidR="00510F68">
        <w:t>relevant aspects of a procedure</w:t>
      </w:r>
      <w:r w:rsidR="00B97EC9">
        <w:t xml:space="preserve"> or technique</w:t>
      </w:r>
      <w:r w:rsidR="00510F68">
        <w:t xml:space="preserve"> and</w:t>
      </w:r>
      <w:r w:rsidR="00B97EC9">
        <w:t>,</w:t>
      </w:r>
      <w:r w:rsidR="00510F68">
        <w:t xml:space="preserve"> </w:t>
      </w:r>
      <w:r w:rsidR="00B97EC9">
        <w:t xml:space="preserve">at times, </w:t>
      </w:r>
      <w:r w:rsidR="00510F68">
        <w:t xml:space="preserve">to develop an understanding of </w:t>
      </w:r>
      <w:r w:rsidR="00510F68" w:rsidRPr="00415BD0">
        <w:rPr>
          <w:i/>
        </w:rPr>
        <w:t>why</w:t>
      </w:r>
      <w:r w:rsidR="00510F68">
        <w:t xml:space="preserve"> certain features or elements of a procedure are relevant. In this way, technique-centered teaching</w:t>
      </w:r>
      <w:r w:rsidR="00D42A5A">
        <w:t xml:space="preserve"> </w:t>
      </w:r>
      <w:r w:rsidR="00510F68">
        <w:t>makes</w:t>
      </w:r>
      <w:r w:rsidR="00D42A5A">
        <w:t xml:space="preserve"> room for </w:t>
      </w:r>
      <w:r w:rsidR="00510F68">
        <w:t xml:space="preserve">cultural </w:t>
      </w:r>
      <w:r w:rsidR="00D42A5A">
        <w:t>innovation</w:t>
      </w:r>
      <w:r w:rsidR="00510F68">
        <w:t>s by promoting the</w:t>
      </w:r>
      <w:r w:rsidR="0004201C">
        <w:t xml:space="preserve"> understanding required to support them</w:t>
      </w:r>
      <w:r w:rsidR="00D42A5A">
        <w:t>.</w:t>
      </w:r>
      <w:r w:rsidR="00F33937">
        <w:t xml:space="preserve"> I’d</w:t>
      </w:r>
      <w:r>
        <w:t xml:space="preserve"> also</w:t>
      </w:r>
      <w:r w:rsidR="00F33937">
        <w:t xml:space="preserve"> like</w:t>
      </w:r>
      <w:r>
        <w:t xml:space="preserve"> to su</w:t>
      </w:r>
      <w:r w:rsidR="00F33937">
        <w:t>ggest that technique-centered teaching</w:t>
      </w:r>
      <w:r>
        <w:t xml:space="preserve"> is not reducible to any of the other </w:t>
      </w:r>
      <w:r w:rsidR="00F33937">
        <w:t xml:space="preserve">more familiar </w:t>
      </w:r>
      <w:r>
        <w:t xml:space="preserve">forms of </w:t>
      </w:r>
      <w:r w:rsidR="00AB065C">
        <w:t>teaching, nor are those form</w:t>
      </w:r>
      <w:r w:rsidR="00F33937">
        <w:t>s of teaching sufficient for grounding the</w:t>
      </w:r>
      <w:r w:rsidR="00510F68">
        <w:t xml:space="preserve"> understanding required for cultural innovations.</w:t>
      </w:r>
    </w:p>
    <w:p w14:paraId="566E202D" w14:textId="624967D1" w:rsidR="00CC367A" w:rsidRDefault="00D42A5A" w:rsidP="00CC367A">
      <w:r>
        <w:tab/>
      </w:r>
      <w:r w:rsidR="00CC367A">
        <w:t>When I talk about “technique-centered teaching” I’ll have in mind any kind of teaching that aims to facilitate learning in a pupil by focusing on the means, str</w:t>
      </w:r>
      <w:r w:rsidR="0004201C">
        <w:t xml:space="preserve">ategy or technique by which a task, practice, or </w:t>
      </w:r>
      <w:r w:rsidR="00B97EC9">
        <w:t>tradition</w:t>
      </w:r>
      <w:r w:rsidR="0004201C">
        <w:t xml:space="preserve"> is performed</w:t>
      </w:r>
      <w:r w:rsidR="00CC367A">
        <w:t xml:space="preserve">. </w:t>
      </w:r>
      <w:r w:rsidR="00FC1CD4">
        <w:t xml:space="preserve"> </w:t>
      </w:r>
      <w:r w:rsidR="00CC367A">
        <w:t>So, if we start with</w:t>
      </w:r>
      <w:r w:rsidR="00D1411E">
        <w:t xml:space="preserve"> a</w:t>
      </w:r>
      <w:r w:rsidR="00CC367A">
        <w:t xml:space="preserve"> commonly adopted definition of teaching offered by Caro and Hauser (1992): </w:t>
      </w:r>
    </w:p>
    <w:p w14:paraId="7A29EAF0" w14:textId="77777777" w:rsidR="00CC367A" w:rsidRDefault="00CC367A" w:rsidP="00CC367A"/>
    <w:p w14:paraId="59D54F43" w14:textId="77777777" w:rsidR="00CC367A" w:rsidRDefault="00CC367A" w:rsidP="00CC367A">
      <w:pPr>
        <w:tabs>
          <w:tab w:val="left" w:pos="0"/>
        </w:tabs>
        <w:ind w:left="720" w:right="810"/>
      </w:pPr>
      <w:r>
        <w:t>An individual actor A can be said to teach if it modifies its behavior only in the presence of a naïve observer, B, at some cost or at least without obtaining an immediate benefit for itself. A’s behavior thereby encourages B’s behavior or provides B with experience, or sets an example for B. As a result, B acquires knowledge or learns a skill earlier in life or more rapidly or efficiently than it might otherwise do, or it would not learn at all. (p. 153).</w:t>
      </w:r>
    </w:p>
    <w:p w14:paraId="674EB346" w14:textId="77777777" w:rsidR="00CC367A" w:rsidRDefault="00CC367A" w:rsidP="00CC367A"/>
    <w:p w14:paraId="514080E3" w14:textId="4D697DCF" w:rsidR="00CC367A" w:rsidRDefault="00CC367A" w:rsidP="00CC367A">
      <w:r>
        <w:t>And follow Richard Moore</w:t>
      </w:r>
      <w:r w:rsidR="00DB00EF">
        <w:t xml:space="preserve"> (2017)</w:t>
      </w:r>
      <w:r>
        <w:t xml:space="preserve"> in simplifying and clarifying the criteria that Caro and Hauser offer in the following way:</w:t>
      </w:r>
    </w:p>
    <w:p w14:paraId="329D52FE" w14:textId="77777777" w:rsidR="00CC367A" w:rsidRDefault="00CC367A" w:rsidP="00CC367A"/>
    <w:p w14:paraId="58859B89" w14:textId="69A77421" w:rsidR="00CC367A" w:rsidRDefault="00CC367A" w:rsidP="00CC367A">
      <w:pPr>
        <w:ind w:left="360"/>
      </w:pPr>
      <w:r>
        <w:lastRenderedPageBreak/>
        <w:t xml:space="preserve">(1) </w:t>
      </w:r>
      <w:proofErr w:type="gramStart"/>
      <w:r>
        <w:t>the</w:t>
      </w:r>
      <w:proofErr w:type="gramEnd"/>
      <w:r>
        <w:t xml:space="preserve"> teacher (T) modifies its behavior (2) the modification occurs only in the presence  of a </w:t>
      </w:r>
      <w:proofErr w:type="spellStart"/>
      <w:r>
        <w:t>naiive</w:t>
      </w:r>
      <w:proofErr w:type="spellEnd"/>
      <w:r>
        <w:t xml:space="preserve"> (or appropriately inexpert) observers (P), (3) the modification does not benefit the teacher and (4) it facilitates learni</w:t>
      </w:r>
      <w:r w:rsidR="00963E8F">
        <w:t>ng in the pupil (P). (Moore 2017</w:t>
      </w:r>
      <w:r w:rsidR="00DB00EF">
        <w:t>, p. x</w:t>
      </w:r>
      <w:r>
        <w:t>)</w:t>
      </w:r>
    </w:p>
    <w:p w14:paraId="18ACB8A1" w14:textId="77777777" w:rsidR="00CC367A" w:rsidRDefault="00CC367A" w:rsidP="00CC367A"/>
    <w:p w14:paraId="3533B482" w14:textId="47F0D689" w:rsidR="00CC367A" w:rsidRDefault="00D1411E" w:rsidP="00CC367A">
      <w:r>
        <w:t>And, then</w:t>
      </w:r>
      <w:r w:rsidR="00A44872">
        <w:t>, also following Moore, drop</w:t>
      </w:r>
      <w:r w:rsidR="00CC367A">
        <w:t xml:space="preserve"> criteria (3) since it seems open to obvious</w:t>
      </w:r>
      <w:r w:rsidR="00FC1CD4">
        <w:t xml:space="preserve"> counterexample.</w:t>
      </w:r>
      <w:r>
        <w:rPr>
          <w:rStyle w:val="FootnoteReference"/>
        </w:rPr>
        <w:footnoteReference w:id="23"/>
      </w:r>
      <w:r w:rsidR="00FC1CD4">
        <w:t xml:space="preserve"> </w:t>
      </w:r>
      <w:r w:rsidR="00CC367A">
        <w:t>What we are left with is:</w:t>
      </w:r>
    </w:p>
    <w:p w14:paraId="7900ABE5" w14:textId="77777777" w:rsidR="00FC1CD4" w:rsidRDefault="00FC1CD4" w:rsidP="00CC367A"/>
    <w:p w14:paraId="15E0B8D9" w14:textId="727C123C" w:rsidR="00FC1CD4" w:rsidRDefault="00FC1CD4" w:rsidP="00FC1CD4">
      <w:pPr>
        <w:ind w:left="360"/>
      </w:pPr>
      <w:r>
        <w:t xml:space="preserve">(a) </w:t>
      </w:r>
      <w:proofErr w:type="gramStart"/>
      <w:r>
        <w:t>the</w:t>
      </w:r>
      <w:proofErr w:type="gramEnd"/>
      <w:r>
        <w:t xml:space="preserve"> teacher (T) modifies its behavior (b) the modification oc</w:t>
      </w:r>
      <w:r w:rsidR="00AD2244">
        <w:t xml:space="preserve">curs only in the presence  of a </w:t>
      </w:r>
      <w:proofErr w:type="spellStart"/>
      <w:r>
        <w:t>naiive</w:t>
      </w:r>
      <w:proofErr w:type="spellEnd"/>
      <w:r>
        <w:t xml:space="preserve"> (or ap</w:t>
      </w:r>
      <w:r w:rsidR="00AD2244">
        <w:t>propriately inexpert) observer</w:t>
      </w:r>
      <w:r>
        <w:t>(P) (c) it facilitates learni</w:t>
      </w:r>
      <w:r w:rsidR="00963E8F">
        <w:t>ng in the pupil (P). (Moore 2017</w:t>
      </w:r>
      <w:r>
        <w:t>, p. x)</w:t>
      </w:r>
    </w:p>
    <w:p w14:paraId="0719468B" w14:textId="77777777" w:rsidR="00CC367A" w:rsidRDefault="00CC367A" w:rsidP="00CC367A"/>
    <w:p w14:paraId="112EA479" w14:textId="4D6300E1" w:rsidR="00CC367A" w:rsidRDefault="00CC367A" w:rsidP="00CC367A">
      <w:r>
        <w:t xml:space="preserve">Now, to identify a subset of teaching, what I call </w:t>
      </w:r>
      <w:r w:rsidR="00FC1CD4">
        <w:t>“</w:t>
      </w:r>
      <w:r>
        <w:t>technique-centered teaching</w:t>
      </w:r>
      <w:r w:rsidR="00FC1CD4">
        <w:t>”</w:t>
      </w:r>
      <w:r>
        <w:t>, we can amend the above definition in the following way:</w:t>
      </w:r>
    </w:p>
    <w:p w14:paraId="36F53661" w14:textId="456878A5" w:rsidR="00CC367A" w:rsidRDefault="00CC367A" w:rsidP="00CC367A">
      <w:r>
        <w:t xml:space="preserve"> </w:t>
      </w:r>
    </w:p>
    <w:p w14:paraId="6481D449" w14:textId="776616E9" w:rsidR="00CC367A" w:rsidRDefault="00FC1CD4" w:rsidP="00FC1CD4">
      <w:pPr>
        <w:ind w:left="360"/>
      </w:pPr>
      <w:r>
        <w:t>(a) the teacher (T) modifies its behavior (b) the modification oc</w:t>
      </w:r>
      <w:r w:rsidR="00AD2244">
        <w:t xml:space="preserve">curs only in the presence  of a </w:t>
      </w:r>
      <w:proofErr w:type="spellStart"/>
      <w:r>
        <w:t>naiive</w:t>
      </w:r>
      <w:proofErr w:type="spellEnd"/>
      <w:r>
        <w:t xml:space="preserve"> (or a</w:t>
      </w:r>
      <w:r w:rsidR="00AD2244">
        <w:t>ppropriately inexpert) observer</w:t>
      </w:r>
      <w:r>
        <w:t xml:space="preserve"> (P) (c) it facilitates learning in th</w:t>
      </w:r>
      <w:r w:rsidR="00D1411E">
        <w:t xml:space="preserve">e pupil (P) </w:t>
      </w:r>
      <w:r>
        <w:t>(d) by focusing on the means, strategy or technique of a practice.</w:t>
      </w:r>
    </w:p>
    <w:p w14:paraId="51988DB9" w14:textId="77777777" w:rsidR="00CC367A" w:rsidRDefault="00CC367A" w:rsidP="00CC367A"/>
    <w:p w14:paraId="7744861D" w14:textId="1FB9652B" w:rsidR="005D4FBA" w:rsidRDefault="00FC1CD4" w:rsidP="007829D0">
      <w:r>
        <w:t>My claim is that technique-centered teaching is in a u</w:t>
      </w:r>
      <w:r w:rsidR="004D1117">
        <w:t>nique position to facilitate</w:t>
      </w:r>
      <w:r>
        <w:t xml:space="preserve"> </w:t>
      </w:r>
      <w:r w:rsidR="00D544A5">
        <w:t>two kinds of understanding: (1)</w:t>
      </w:r>
      <w:r>
        <w:t xml:space="preserve"> the distinction between relevant and irrelevant aspe</w:t>
      </w:r>
      <w:r w:rsidR="00A44872">
        <w:t>cts of a tradition</w:t>
      </w:r>
      <w:r w:rsidR="00D544A5">
        <w:t xml:space="preserve"> and (2) an understanding of </w:t>
      </w:r>
      <w:r w:rsidR="0004201C">
        <w:t>why the</w:t>
      </w:r>
      <w:r w:rsidR="00B97EC9">
        <w:t xml:space="preserve"> elements </w:t>
      </w:r>
      <w:r w:rsidR="005D4FBA">
        <w:t>of a technique or procedure</w:t>
      </w:r>
      <w:r w:rsidR="0004201C">
        <w:t xml:space="preserve"> are relevant for the success of</w:t>
      </w:r>
      <w:r w:rsidR="00A44872">
        <w:t xml:space="preserve"> the tradition</w:t>
      </w:r>
      <w:r>
        <w:t>.</w:t>
      </w:r>
      <w:r w:rsidR="004D1117">
        <w:t xml:space="preserve"> The idea is that technique-centered teaching, by transferring information about the technique itself, </w:t>
      </w:r>
      <w:r w:rsidR="00AD2244">
        <w:t xml:space="preserve">has the capacity to highlight </w:t>
      </w:r>
      <w:r w:rsidR="00B97EC9">
        <w:t xml:space="preserve">important features about </w:t>
      </w:r>
      <w:r w:rsidR="004D1117">
        <w:t xml:space="preserve">the means </w:t>
      </w:r>
      <w:r w:rsidR="005D4FBA">
        <w:t>by which a</w:t>
      </w:r>
      <w:r w:rsidR="00B97EC9">
        <w:t xml:space="preserve"> goal is achieved</w:t>
      </w:r>
      <w:r w:rsidR="004D1117">
        <w:t>.</w:t>
      </w:r>
      <w:r w:rsidR="005D4FBA">
        <w:t xml:space="preserve"> And </w:t>
      </w:r>
      <w:r w:rsidR="00A44872">
        <w:t>this leads to</w:t>
      </w:r>
      <w:r w:rsidR="005D4FBA">
        <w:t xml:space="preserve"> the understanding that can produce cultural innovations.</w:t>
      </w:r>
    </w:p>
    <w:p w14:paraId="3E5B2C10" w14:textId="2FCB3A9D" w:rsidR="00D544A5" w:rsidRDefault="005D4FBA" w:rsidP="007829D0">
      <w:r>
        <w:tab/>
      </w:r>
      <w:r w:rsidR="00B12454">
        <w:t xml:space="preserve"> </w:t>
      </w:r>
    </w:p>
    <w:p w14:paraId="76F07A50" w14:textId="75AD9B52" w:rsidR="00787CE2" w:rsidRDefault="00A55641" w:rsidP="00787CE2">
      <w:r>
        <w:t>4.3 Teaching</w:t>
      </w:r>
      <w:r w:rsidR="00A307B8">
        <w:t xml:space="preserve">, Technique, </w:t>
      </w:r>
      <w:r>
        <w:t>and Understanding</w:t>
      </w:r>
    </w:p>
    <w:p w14:paraId="50B75556" w14:textId="345D6E11" w:rsidR="00971DA2" w:rsidRDefault="00BC2122" w:rsidP="007829D0">
      <w:r>
        <w:t>One</w:t>
      </w:r>
      <w:r w:rsidR="00D1411E">
        <w:t xml:space="preserve"> obvious</w:t>
      </w:r>
      <w:r w:rsidR="00FE53DB">
        <w:t xml:space="preserve"> benefit of using </w:t>
      </w:r>
      <w:r>
        <w:t>the techn</w:t>
      </w:r>
      <w:r w:rsidR="00FE53DB">
        <w:t>ique-centered orientation i</w:t>
      </w:r>
      <w:r w:rsidR="006752B3">
        <w:t>s that we can directly teach a</w:t>
      </w:r>
      <w:r>
        <w:t xml:space="preserve"> technique itself. That </w:t>
      </w:r>
      <w:r w:rsidR="006000C6">
        <w:t>is, as has often been claimed</w:t>
      </w:r>
      <w:r w:rsidR="002C24B8">
        <w:t xml:space="preserve"> teaching can encourage high </w:t>
      </w:r>
      <w:r>
        <w:t>fidelity transmission of skill and knowledge</w:t>
      </w:r>
      <w:r w:rsidR="006000C6">
        <w:t xml:space="preserve"> (</w:t>
      </w:r>
      <w:r w:rsidR="006000C6" w:rsidRPr="006273D6">
        <w:rPr>
          <w:lang w:val="en-GB"/>
        </w:rPr>
        <w:t xml:space="preserve">Boyd and </w:t>
      </w:r>
      <w:proofErr w:type="spellStart"/>
      <w:r w:rsidR="006000C6" w:rsidRPr="006273D6">
        <w:rPr>
          <w:lang w:val="en-GB"/>
        </w:rPr>
        <w:t>Richerson</w:t>
      </w:r>
      <w:proofErr w:type="spellEnd"/>
      <w:r w:rsidR="006000C6" w:rsidRPr="006273D6">
        <w:rPr>
          <w:lang w:val="en-GB"/>
        </w:rPr>
        <w:t xml:space="preserve"> 19</w:t>
      </w:r>
      <w:r w:rsidR="006000C6">
        <w:rPr>
          <w:lang w:val="en-GB"/>
        </w:rPr>
        <w:t>85,</w:t>
      </w:r>
      <w:r w:rsidR="006000C6" w:rsidRPr="006273D6">
        <w:rPr>
          <w:lang w:val="en-GB"/>
        </w:rPr>
        <w:t xml:space="preserve"> </w:t>
      </w:r>
      <w:proofErr w:type="spellStart"/>
      <w:r w:rsidR="006000C6" w:rsidRPr="006273D6">
        <w:t>G</w:t>
      </w:r>
      <w:r w:rsidR="006000C6">
        <w:t>alef</w:t>
      </w:r>
      <w:proofErr w:type="spellEnd"/>
      <w:r w:rsidR="006000C6">
        <w:t xml:space="preserve"> 1992</w:t>
      </w:r>
      <w:r w:rsidR="006000C6" w:rsidRPr="006273D6">
        <w:t>,</w:t>
      </w:r>
      <w:r w:rsidR="006000C6">
        <w:rPr>
          <w:b/>
        </w:rPr>
        <w:t xml:space="preserve"> </w:t>
      </w:r>
      <w:proofErr w:type="spellStart"/>
      <w:r w:rsidR="006000C6" w:rsidRPr="007D7A32">
        <w:t>Tomasello</w:t>
      </w:r>
      <w:proofErr w:type="spellEnd"/>
      <w:r w:rsidR="006000C6" w:rsidRPr="007D7A32">
        <w:t xml:space="preserve"> 1994/2009,</w:t>
      </w:r>
      <w:r w:rsidR="006000C6">
        <w:rPr>
          <w:b/>
        </w:rPr>
        <w:t xml:space="preserve"> </w:t>
      </w:r>
      <w:r w:rsidR="006000C6" w:rsidRPr="006273D6">
        <w:rPr>
          <w:lang w:val="en-GB"/>
        </w:rPr>
        <w:t>Straus 2004</w:t>
      </w:r>
      <w:r w:rsidR="006000C6">
        <w:rPr>
          <w:lang w:val="en-GB"/>
        </w:rPr>
        <w:t>,</w:t>
      </w:r>
      <w:r w:rsidR="006000C6" w:rsidRPr="006273D6">
        <w:rPr>
          <w:lang w:val="en-GB"/>
        </w:rPr>
        <w:t xml:space="preserve"> </w:t>
      </w:r>
      <w:proofErr w:type="spellStart"/>
      <w:r w:rsidR="006000C6" w:rsidRPr="006273D6">
        <w:t>Richerson</w:t>
      </w:r>
      <w:proofErr w:type="spellEnd"/>
      <w:r w:rsidR="006000C6" w:rsidRPr="006273D6">
        <w:t xml:space="preserve"> and Boyd 2005</w:t>
      </w:r>
      <w:r w:rsidR="006000C6">
        <w:t xml:space="preserve">, </w:t>
      </w:r>
      <w:r w:rsidR="006000C6" w:rsidRPr="006273D6">
        <w:t xml:space="preserve">Thornton and </w:t>
      </w:r>
      <w:proofErr w:type="spellStart"/>
      <w:r w:rsidR="006000C6" w:rsidRPr="006273D6">
        <w:t>Raihani</w:t>
      </w:r>
      <w:proofErr w:type="spellEnd"/>
      <w:r w:rsidR="006000C6" w:rsidRPr="006273D6">
        <w:t>, 2008</w:t>
      </w:r>
      <w:r w:rsidR="006000C6">
        <w:t xml:space="preserve">, </w:t>
      </w:r>
      <w:r w:rsidR="006000C6" w:rsidRPr="006273D6">
        <w:t xml:space="preserve">Fogarty et al. 2011; </w:t>
      </w:r>
      <w:r w:rsidR="006000C6">
        <w:t xml:space="preserve">Dean et al. 2014, </w:t>
      </w:r>
      <w:r w:rsidR="006000C6" w:rsidRPr="006273D6">
        <w:rPr>
          <w:lang w:val="en-GB"/>
        </w:rPr>
        <w:t>Morgan 2015</w:t>
      </w:r>
      <w:r w:rsidR="006000C6">
        <w:rPr>
          <w:lang w:val="en-GB"/>
        </w:rPr>
        <w:t xml:space="preserve">, </w:t>
      </w:r>
      <w:r w:rsidR="006000C6" w:rsidRPr="006273D6">
        <w:t>Moore 2017</w:t>
      </w:r>
      <w:r w:rsidR="006000C6" w:rsidRPr="006273D6">
        <w:rPr>
          <w:lang w:val="en-GB"/>
        </w:rPr>
        <w:t>)</w:t>
      </w:r>
      <w:r w:rsidR="006000C6">
        <w:t xml:space="preserve"> </w:t>
      </w:r>
      <w:r w:rsidR="00FE53DB">
        <w:t>by focusing on the precise detailed strategy of a practice. In this way, using technique-centered teaching</w:t>
      </w:r>
      <w:r w:rsidR="0004201C">
        <w:t>,</w:t>
      </w:r>
      <w:r w:rsidR="00FE53DB">
        <w:t xml:space="preserve"> one can teach </w:t>
      </w:r>
      <w:r w:rsidR="00971DA2">
        <w:t>a pupil how to reproduce a particular</w:t>
      </w:r>
      <w:r>
        <w:t xml:space="preserve"> technique more accurately</w:t>
      </w:r>
      <w:r w:rsidR="006752B3">
        <w:t xml:space="preserve"> or effectively</w:t>
      </w:r>
      <w:r w:rsidR="00971DA2">
        <w:t xml:space="preserve"> and, thus, to adopt a practice or tradition more easily.</w:t>
      </w:r>
    </w:p>
    <w:p w14:paraId="4ABCCE3C" w14:textId="77D4E2D0" w:rsidR="00991B6F" w:rsidRDefault="00971DA2" w:rsidP="007829D0">
      <w:r>
        <w:tab/>
        <w:t xml:space="preserve">But, we should notice that there is a lot of technique-related information that we may want to teach above and beyond that which will contribute directly to the effective transmission of a tradition.  For instance, one may want to teach a shortcut </w:t>
      </w:r>
      <w:r>
        <w:lastRenderedPageBreak/>
        <w:t>for how to implement the technique un</w:t>
      </w:r>
      <w:r w:rsidR="002A437C">
        <w:t xml:space="preserve">der time constraints or </w:t>
      </w:r>
      <w:r>
        <w:t>about the connection between the different elements of the technique and the overall goal, or one may want to</w:t>
      </w:r>
      <w:r w:rsidR="00146B75">
        <w:t xml:space="preserve"> teach</w:t>
      </w:r>
      <w:r>
        <w:t xml:space="preserve"> how some particular technique is related to other techniques such that they could both be used to achieve the same goal. That is, we may </w:t>
      </w:r>
      <w:r w:rsidR="002A437C">
        <w:t>want teach about how a practice, skill, or technology</w:t>
      </w:r>
      <w:r>
        <w:t xml:space="preserve"> can be applied or exploited in multiple contexts</w:t>
      </w:r>
      <w:r w:rsidR="002A437C">
        <w:t xml:space="preserve"> and for multiple purposes</w:t>
      </w:r>
      <w:r>
        <w:t>.</w:t>
      </w:r>
      <w:r w:rsidR="00FE53DB">
        <w:t xml:space="preserve"> </w:t>
      </w:r>
      <w:r w:rsidR="002A437C">
        <w:t xml:space="preserve"> All of this, of course, can contribute to effective transmission of a tradition but it can do also do much more: technique-centered teaching, in emphasizing technique or strategy, is poised to deliver </w:t>
      </w:r>
      <w:r w:rsidR="00146B75">
        <w:t xml:space="preserve">different degrees of </w:t>
      </w:r>
      <w:r w:rsidR="002A437C">
        <w:t>understanding.</w:t>
      </w:r>
    </w:p>
    <w:p w14:paraId="4BD4B214" w14:textId="1F1C19C6" w:rsidR="006B0772" w:rsidRDefault="00146B75" w:rsidP="007829D0">
      <w:r>
        <w:tab/>
      </w:r>
      <w:r w:rsidR="00FE53DB">
        <w:t xml:space="preserve">Importantly, </w:t>
      </w:r>
      <w:r w:rsidR="00662040">
        <w:t>if we are to teach a technique or procedure effectively, at the very least, we will have to differentiate those aspects of the technique t</w:t>
      </w:r>
      <w:r w:rsidR="0004201C">
        <w:t>hat are relevant from</w:t>
      </w:r>
      <w:r w:rsidR="00662040">
        <w:t xml:space="preserve"> those that are incidental. That is, to effectively transmit skills and knowledge in a</w:t>
      </w:r>
      <w:r>
        <w:t xml:space="preserve"> way that focuses not only on</w:t>
      </w:r>
      <w:r w:rsidR="00662040">
        <w:t xml:space="preserve"> goals but on the way those goals are achieved, we </w:t>
      </w:r>
      <w:r>
        <w:t xml:space="preserve">should seek to </w:t>
      </w:r>
      <w:r w:rsidR="00662040">
        <w:t xml:space="preserve">demonstrate </w:t>
      </w:r>
      <w:r>
        <w:t xml:space="preserve">those </w:t>
      </w:r>
      <w:r w:rsidR="00662040">
        <w:t>aspects</w:t>
      </w:r>
      <w:r>
        <w:t xml:space="preserve"> of the technique that are most important for achieving the goal</w:t>
      </w:r>
      <w:r w:rsidR="00662040">
        <w:t xml:space="preserve">.  </w:t>
      </w:r>
      <w:r w:rsidR="006B0772">
        <w:t>Not incidentally,</w:t>
      </w:r>
      <w:r>
        <w:t xml:space="preserve"> it seems that this is indeed the way in which we teach </w:t>
      </w:r>
      <w:r w:rsidR="006B0772">
        <w:t xml:space="preserve">small </w:t>
      </w:r>
      <w:r>
        <w:t>children various skills and</w:t>
      </w:r>
      <w:r w:rsidR="006B0772">
        <w:t xml:space="preserve"> practices. Using demonstration, we emphasize</w:t>
      </w:r>
      <w:r>
        <w:t xml:space="preserve"> those aspects of a procedure that are important by exaggerating them in gesture. </w:t>
      </w:r>
      <w:r w:rsidR="002B1E0C">
        <w:t>Further, we use eye contact and other</w:t>
      </w:r>
      <w:r>
        <w:t xml:space="preserve"> ostensive cues to draw the pupil’s attention to the </w:t>
      </w:r>
      <w:r w:rsidR="002B1E0C">
        <w:t>exaggerated elements</w:t>
      </w:r>
      <w:r w:rsidR="006B0772">
        <w:t xml:space="preserve"> of a demonstrat</w:t>
      </w:r>
      <w:r w:rsidR="002B1E0C">
        <w:t>ed technique. Thus,</w:t>
      </w:r>
      <w:r w:rsidR="006B0772">
        <w:t xml:space="preserve"> we communicate which elements or features of the technique matter most.</w:t>
      </w:r>
      <w:r>
        <w:t xml:space="preserve"> Thi</w:t>
      </w:r>
      <w:r w:rsidR="006B0772">
        <w:t xml:space="preserve">s kind of teaching is called </w:t>
      </w:r>
      <w:proofErr w:type="spellStart"/>
      <w:r w:rsidR="006B0772">
        <w:t>mo</w:t>
      </w:r>
      <w:r>
        <w:t>t</w:t>
      </w:r>
      <w:r w:rsidR="006B0772">
        <w:t>i</w:t>
      </w:r>
      <w:r>
        <w:t>onese</w:t>
      </w:r>
      <w:proofErr w:type="spellEnd"/>
      <w:r>
        <w:t xml:space="preserve"> and it seems fairly common amongst</w:t>
      </w:r>
      <w:r w:rsidR="0004201C">
        <w:t xml:space="preserve"> human parents and teachers </w:t>
      </w:r>
      <w:r w:rsidRPr="00921582">
        <w:t>(</w:t>
      </w:r>
      <w:r w:rsidR="00921582" w:rsidRPr="00921582">
        <w:t xml:space="preserve">Brand et al. 2002, </w:t>
      </w:r>
      <w:r w:rsidR="006000C6" w:rsidRPr="00921582">
        <w:t xml:space="preserve">Brand &amp; </w:t>
      </w:r>
      <w:proofErr w:type="spellStart"/>
      <w:r w:rsidR="006000C6" w:rsidRPr="00921582">
        <w:t>Shallcross</w:t>
      </w:r>
      <w:proofErr w:type="spellEnd"/>
      <w:r w:rsidR="006000C6" w:rsidRPr="00921582">
        <w:t>, 2008,</w:t>
      </w:r>
      <w:r w:rsidR="006000C6" w:rsidRPr="00921582">
        <w:rPr>
          <w:b/>
        </w:rPr>
        <w:t xml:space="preserve"> </w:t>
      </w:r>
      <w:proofErr w:type="spellStart"/>
      <w:r w:rsidR="006000C6" w:rsidRPr="00921582">
        <w:t>Koterba</w:t>
      </w:r>
      <w:proofErr w:type="spellEnd"/>
      <w:r w:rsidR="006000C6" w:rsidRPr="00921582">
        <w:t xml:space="preserve"> &amp; Iverson 2009,</w:t>
      </w:r>
      <w:r w:rsidR="006000C6" w:rsidRPr="00B14F07">
        <w:t xml:space="preserve"> Fukuyama &amp; </w:t>
      </w:r>
      <w:proofErr w:type="spellStart"/>
      <w:r w:rsidR="006000C6" w:rsidRPr="00B14F07">
        <w:t>Myowa-Yama</w:t>
      </w:r>
      <w:r w:rsidR="00921582" w:rsidRPr="00B14F07">
        <w:t>koshi</w:t>
      </w:r>
      <w:proofErr w:type="spellEnd"/>
      <w:r w:rsidR="00921582" w:rsidRPr="00B14F07">
        <w:t xml:space="preserve"> 2011, </w:t>
      </w:r>
      <w:proofErr w:type="spellStart"/>
      <w:r w:rsidR="00921582" w:rsidRPr="00B14F07">
        <w:t>Dunst</w:t>
      </w:r>
      <w:proofErr w:type="spellEnd"/>
      <w:r w:rsidR="00921582" w:rsidRPr="00B14F07">
        <w:t xml:space="preserve"> et al. 2012)</w:t>
      </w:r>
      <w:r w:rsidR="006B0772" w:rsidRPr="00B14F07">
        <w:t>.</w:t>
      </w:r>
      <w:r w:rsidR="006B0772" w:rsidRPr="00B14F07">
        <w:rPr>
          <w:rStyle w:val="FootnoteReference"/>
        </w:rPr>
        <w:footnoteReference w:id="24"/>
      </w:r>
      <w:r w:rsidR="0004201C" w:rsidRPr="00921582">
        <w:rPr>
          <w:b/>
        </w:rPr>
        <w:t xml:space="preserve"> </w:t>
      </w:r>
      <w:r w:rsidR="006B0772" w:rsidRPr="00921582">
        <w:rPr>
          <w:b/>
        </w:rPr>
        <w:t xml:space="preserve"> </w:t>
      </w:r>
      <w:r w:rsidR="006B0772">
        <w:t>Notably, this kind of communication does not require lan</w:t>
      </w:r>
      <w:r w:rsidR="002B1E0C">
        <w:t xml:space="preserve">guage and, as such, </w:t>
      </w:r>
      <w:r w:rsidR="006B0772">
        <w:t>can serve as an evolutionary precursor to a more full-bloode</w:t>
      </w:r>
      <w:r w:rsidR="002B1E0C">
        <w:t>d understanding that likely</w:t>
      </w:r>
      <w:r w:rsidR="006B0772">
        <w:t xml:space="preserve"> require</w:t>
      </w:r>
      <w:r w:rsidR="002B1E0C">
        <w:t>s linguistic competence.</w:t>
      </w:r>
      <w:r w:rsidR="006B0772">
        <w:t xml:space="preserve"> </w:t>
      </w:r>
    </w:p>
    <w:p w14:paraId="234DEC92" w14:textId="1BED1F98" w:rsidR="00991B6F" w:rsidRPr="0065451C" w:rsidRDefault="006B0772" w:rsidP="007829D0">
      <w:pPr>
        <w:rPr>
          <w:b/>
        </w:rPr>
      </w:pPr>
      <w:r>
        <w:tab/>
      </w:r>
      <w:r w:rsidR="00146B75">
        <w:t>What’s of immediate concern for my purposes</w:t>
      </w:r>
      <w:r w:rsidR="0004201C">
        <w:t xml:space="preserve">, however, </w:t>
      </w:r>
      <w:r w:rsidR="00146B75">
        <w:t xml:space="preserve">is that emphasizing or exaggerating the important, central or most relevant aspects of a technique or strategy </w:t>
      </w:r>
      <w:r>
        <w:t>transmits</w:t>
      </w:r>
      <w:r w:rsidR="00146B75">
        <w:t xml:space="preserve"> more than the </w:t>
      </w:r>
      <w:r w:rsidR="0065451C">
        <w:t xml:space="preserve">ability to reproduce a </w:t>
      </w:r>
      <w:r w:rsidR="00146B75">
        <w:t>procedure</w:t>
      </w:r>
      <w:r>
        <w:t xml:space="preserve"> or technique</w:t>
      </w:r>
      <w:r w:rsidR="0065451C">
        <w:t>. I</w:t>
      </w:r>
      <w:r>
        <w:t>t transmits</w:t>
      </w:r>
      <w:r w:rsidR="0065451C">
        <w:t xml:space="preserve"> understanding. That </w:t>
      </w:r>
      <w:r w:rsidR="00146B75">
        <w:t>i</w:t>
      </w:r>
      <w:r w:rsidR="0065451C">
        <w:t>s, teaching of this sort fosters an understanding of relevance and contingency</w:t>
      </w:r>
      <w:r w:rsidR="00146B75">
        <w:t xml:space="preserve">.  </w:t>
      </w:r>
      <w:r w:rsidR="0065451C">
        <w:t>And, importantly, t</w:t>
      </w:r>
      <w:r w:rsidR="00146B75">
        <w:t>his understanding can ground the sort of refinement-B and recombination that is required for cultural innovatio</w:t>
      </w:r>
      <w:r>
        <w:t>ns since, in understanding which elements of a procedure are rel</w:t>
      </w:r>
      <w:r w:rsidR="0065451C">
        <w:t>evant, a</w:t>
      </w:r>
      <w:r>
        <w:t xml:space="preserve"> student is in a position to modify or recombine in ways that will not undermine the transmitted tradition.  That is, the student can innovate in an intelligent targeted way, altering those elements that are inessential or enhancing those that are.</w:t>
      </w:r>
    </w:p>
    <w:p w14:paraId="6EF85EDC" w14:textId="2CB4888B" w:rsidR="00FC1CD4" w:rsidRDefault="006752B3" w:rsidP="007829D0">
      <w:r w:rsidRPr="006B0772">
        <w:tab/>
      </w:r>
      <w:r w:rsidR="00BC2122" w:rsidRPr="006B0772">
        <w:t>The point is that</w:t>
      </w:r>
      <w:r w:rsidR="0033360E" w:rsidRPr="006B0772">
        <w:t xml:space="preserve"> by</w:t>
      </w:r>
      <w:r w:rsidR="00BC2122" w:rsidRPr="006B0772">
        <w:t xml:space="preserve"> using technique-centered teaching we are in </w:t>
      </w:r>
      <w:r w:rsidR="00FC1CD4" w:rsidRPr="006B0772">
        <w:t xml:space="preserve">a unique position to account for </w:t>
      </w:r>
      <w:r w:rsidR="00991B6F" w:rsidRPr="006B0772">
        <w:t>cultural</w:t>
      </w:r>
      <w:r w:rsidR="002C24B8" w:rsidRPr="006B0772">
        <w:t xml:space="preserve"> </w:t>
      </w:r>
      <w:r w:rsidR="00FC1CD4" w:rsidRPr="006B0772">
        <w:t xml:space="preserve">innovation since </w:t>
      </w:r>
      <w:r w:rsidR="00BC2122" w:rsidRPr="006B0772">
        <w:t xml:space="preserve">we </w:t>
      </w:r>
      <w:r w:rsidR="0065451C">
        <w:t xml:space="preserve">are </w:t>
      </w:r>
      <w:r w:rsidR="002B1E0C">
        <w:t>essentially promoting not only the</w:t>
      </w:r>
      <w:r w:rsidR="0065451C">
        <w:t xml:space="preserve"> high-fidelity tr</w:t>
      </w:r>
      <w:r w:rsidR="002B1E0C">
        <w:t>ansmission of a tradition but the</w:t>
      </w:r>
      <w:r w:rsidR="0065451C">
        <w:t xml:space="preserve"> </w:t>
      </w:r>
      <w:r w:rsidR="002B1E0C">
        <w:t>understanding of</w:t>
      </w:r>
      <w:r w:rsidR="00991B6F" w:rsidRPr="006B0772">
        <w:t xml:space="preserve"> technique. </w:t>
      </w:r>
      <w:r w:rsidR="0065451C">
        <w:t xml:space="preserve"> </w:t>
      </w:r>
      <w:r w:rsidR="00BC2122" w:rsidRPr="006B0772">
        <w:t>As su</w:t>
      </w:r>
      <w:r w:rsidR="006B0772" w:rsidRPr="006B0772">
        <w:t>ch, technique-centered teaching</w:t>
      </w:r>
      <w:r w:rsidR="00FC1CD4" w:rsidRPr="006B0772">
        <w:t xml:space="preserve"> can free up an individual to</w:t>
      </w:r>
      <w:r w:rsidR="006B0772" w:rsidRPr="006B0772">
        <w:t xml:space="preserve"> modify,</w:t>
      </w:r>
      <w:r w:rsidR="00FC1CD4" w:rsidRPr="006B0772">
        <w:t xml:space="preserve"> </w:t>
      </w:r>
      <w:r w:rsidR="002C24B8" w:rsidRPr="006B0772">
        <w:t>combine a</w:t>
      </w:r>
      <w:r w:rsidR="006B0772" w:rsidRPr="006B0772">
        <w:t>nd recombine elements or features</w:t>
      </w:r>
      <w:r w:rsidR="002C24B8" w:rsidRPr="006B0772">
        <w:t xml:space="preserve"> of a</w:t>
      </w:r>
      <w:r w:rsidR="006B0772" w:rsidRPr="006B0772">
        <w:t xml:space="preserve"> tradition</w:t>
      </w:r>
      <w:r w:rsidR="0004201C">
        <w:t xml:space="preserve"> intelligently. This</w:t>
      </w:r>
      <w:r w:rsidR="006714BF">
        <w:t xml:space="preserve"> is because</w:t>
      </w:r>
      <w:r w:rsidR="002C24B8" w:rsidRPr="006B0772">
        <w:t xml:space="preserve"> the pupil will have an understanding of what can and what cannot be </w:t>
      </w:r>
      <w:r w:rsidR="006B0772" w:rsidRPr="006B0772">
        <w:t xml:space="preserve">modified, </w:t>
      </w:r>
      <w:r w:rsidR="002C24B8" w:rsidRPr="006B0772">
        <w:t xml:space="preserve">combined and recombined. </w:t>
      </w:r>
      <w:r w:rsidR="006B0772" w:rsidRPr="006B0772">
        <w:t xml:space="preserve"> As such</w:t>
      </w:r>
      <w:r w:rsidR="00E50A59" w:rsidRPr="006B0772">
        <w:t xml:space="preserve">, technique-centered learning can bolster high-fidelity transmissions </w:t>
      </w:r>
      <w:r w:rsidR="006B0772" w:rsidRPr="006B0772">
        <w:t xml:space="preserve">of tradition </w:t>
      </w:r>
      <w:r w:rsidR="00E50A59" w:rsidRPr="006B0772">
        <w:t>by highlighting relevant aspects of a technique</w:t>
      </w:r>
      <w:r w:rsidR="002C24B8" w:rsidRPr="006B0772">
        <w:t>—</w:t>
      </w:r>
      <w:r w:rsidR="002C24B8" w:rsidRPr="006B0772">
        <w:lastRenderedPageBreak/>
        <w:t>those that</w:t>
      </w:r>
      <w:r w:rsidR="00E50A59" w:rsidRPr="006B0772">
        <w:t xml:space="preserve"> are necessary to pay attention to in order to perform the technique suc</w:t>
      </w:r>
      <w:r w:rsidR="0065451C">
        <w:t>cessfully, but it doing this, technique-centered teaching</w:t>
      </w:r>
      <w:r w:rsidR="00E50A59" w:rsidRPr="006B0772">
        <w:t xml:space="preserve"> also free</w:t>
      </w:r>
      <w:r w:rsidR="0065451C">
        <w:t>s</w:t>
      </w:r>
      <w:r w:rsidR="00E50A59" w:rsidRPr="006B0772">
        <w:t xml:space="preserve"> up the </w:t>
      </w:r>
      <w:r w:rsidR="0033360E" w:rsidRPr="006B0772">
        <w:t xml:space="preserve">pupil to innovate </w:t>
      </w:r>
      <w:r w:rsidR="00E50A59" w:rsidRPr="006B0772">
        <w:t xml:space="preserve">since she will be equipped with an understanding of relevance and irrelevance. </w:t>
      </w:r>
      <w:r w:rsidR="0065451C">
        <w:t xml:space="preserve">And this </w:t>
      </w:r>
      <w:r w:rsidR="006714BF">
        <w:t xml:space="preserve">understanding </w:t>
      </w:r>
      <w:r w:rsidR="0065451C">
        <w:t xml:space="preserve">produces the ability to </w:t>
      </w:r>
      <w:r w:rsidR="006B0772" w:rsidRPr="006B0772">
        <w:t>innovate in a controlled and directed manner</w:t>
      </w:r>
      <w:r w:rsidR="006714BF">
        <w:t>—a manner that can promote rather than undermine cumulative culture.</w:t>
      </w:r>
    </w:p>
    <w:p w14:paraId="0DC14C4F" w14:textId="59FB2AD5" w:rsidR="00252B38" w:rsidRDefault="007118CA" w:rsidP="007829D0">
      <w:r w:rsidRPr="00252B38">
        <w:tab/>
        <w:t>Moreover, once we combine language with technique-centered teaching, the possibilities for understanding expand significantly. This is because with the addition of language</w:t>
      </w:r>
      <w:r w:rsidR="004E45CD" w:rsidRPr="00252B38">
        <w:t>, we can introduce explanation and not simply demonstration</w:t>
      </w:r>
      <w:r w:rsidRPr="00252B38">
        <w:t>. That is, we can teach not only</w:t>
      </w:r>
      <w:r w:rsidRPr="0004201C">
        <w:rPr>
          <w:i/>
        </w:rPr>
        <w:t xml:space="preserve"> that</w:t>
      </w:r>
      <w:r w:rsidRPr="00252B38">
        <w:t xml:space="preserve"> some feature or element is relevant but </w:t>
      </w:r>
      <w:r w:rsidRPr="0004201C">
        <w:rPr>
          <w:i/>
        </w:rPr>
        <w:t>why</w:t>
      </w:r>
      <w:r w:rsidRPr="00252B38">
        <w:t xml:space="preserve"> it is relevant.   And this in turn promotes countless possibilities</w:t>
      </w:r>
      <w:r w:rsidR="004E45CD" w:rsidRPr="00252B38">
        <w:t xml:space="preserve"> for both understanding and innovation</w:t>
      </w:r>
      <w:r w:rsidRPr="00252B38">
        <w:t>. We can begin to teach how various elements of a procedure</w:t>
      </w:r>
      <w:r w:rsidR="00BF2E37" w:rsidRPr="00252B38">
        <w:t xml:space="preserve"> are related to each other and what contribution </w:t>
      </w:r>
      <w:r w:rsidR="00252B38">
        <w:t>the individual</w:t>
      </w:r>
      <w:r w:rsidR="00BF2E37" w:rsidRPr="00252B38">
        <w:t xml:space="preserve"> elements make</w:t>
      </w:r>
      <w:r w:rsidRPr="00252B38">
        <w:t xml:space="preserve"> to the overall skill or technology</w:t>
      </w:r>
      <w:r w:rsidR="00BF2E37" w:rsidRPr="00252B38">
        <w:t xml:space="preserve">. </w:t>
      </w:r>
      <w:r w:rsidRPr="00252B38">
        <w:t xml:space="preserve">We can </w:t>
      </w:r>
      <w:r w:rsidR="00252B38">
        <w:t>teach how various</w:t>
      </w:r>
      <w:r w:rsidR="00252B38" w:rsidRPr="00252B38">
        <w:t xml:space="preserve"> elements behave</w:t>
      </w:r>
      <w:r w:rsidRPr="00252B38">
        <w:t xml:space="preserve"> in different circumstances, how they are related to oth</w:t>
      </w:r>
      <w:r w:rsidR="00252B38">
        <w:t>er techniques, practices or elements</w:t>
      </w:r>
      <w:r w:rsidRPr="00252B38">
        <w:t xml:space="preserve">, </w:t>
      </w:r>
      <w:r w:rsidR="00F470E8">
        <w:t>we can identify their causal role, explain their social significance</w:t>
      </w:r>
      <w:r w:rsidRPr="00252B38">
        <w:t xml:space="preserve">, </w:t>
      </w:r>
      <w:r w:rsidR="00F470E8">
        <w:t>isolate where</w:t>
      </w:r>
      <w:r w:rsidR="00252B38">
        <w:t xml:space="preserve"> they belong in a theoretical framework, </w:t>
      </w:r>
      <w:r w:rsidRPr="00252B38">
        <w:t>and so on. This obviously entails</w:t>
      </w:r>
      <w:r w:rsidR="00BF2E37" w:rsidRPr="00252B38">
        <w:t xml:space="preserve"> more subtle </w:t>
      </w:r>
      <w:r w:rsidRPr="00252B38">
        <w:t>and powerful opportunities</w:t>
      </w:r>
      <w:r w:rsidR="004E45CD" w:rsidRPr="00252B38">
        <w:t xml:space="preserve"> for innovation</w:t>
      </w:r>
      <w:r w:rsidR="00252B38" w:rsidRPr="00252B38">
        <w:t xml:space="preserve"> since one will have more predictive power</w:t>
      </w:r>
      <w:r w:rsidR="00252B38">
        <w:t xml:space="preserve"> over one’s innovations.  B</w:t>
      </w:r>
      <w:r w:rsidR="00252B38" w:rsidRPr="00252B38">
        <w:t xml:space="preserve">ut one will also </w:t>
      </w:r>
      <w:r w:rsidR="00252B38">
        <w:t>have the power to</w:t>
      </w:r>
      <w:r w:rsidR="00252B38" w:rsidRPr="00252B38">
        <w:t xml:space="preserve"> determine mor</w:t>
      </w:r>
      <w:r w:rsidR="00252B38">
        <w:t>e precisely how a modification or improvement</w:t>
      </w:r>
      <w:r w:rsidR="00252B38" w:rsidRPr="00252B38">
        <w:t xml:space="preserve"> will effect a transmitted tradition</w:t>
      </w:r>
      <w:r w:rsidR="004E45CD" w:rsidRPr="00252B38">
        <w:t>.</w:t>
      </w:r>
      <w:r w:rsidR="00252B38" w:rsidRPr="00252B38">
        <w:t xml:space="preserve"> </w:t>
      </w:r>
    </w:p>
    <w:p w14:paraId="136718E4" w14:textId="12189B82" w:rsidR="00D23A25" w:rsidRDefault="00252B38" w:rsidP="007829D0">
      <w:r>
        <w:tab/>
      </w:r>
      <w:r w:rsidR="00F470E8">
        <w:t>I</w:t>
      </w:r>
      <w:r w:rsidR="00BD0CCD">
        <w:t>t may be that</w:t>
      </w:r>
      <w:r w:rsidRPr="00252B38">
        <w:t xml:space="preserve"> </w:t>
      </w:r>
      <w:r w:rsidR="00F470E8">
        <w:t xml:space="preserve">this sort of deep </w:t>
      </w:r>
      <w:r w:rsidR="004E45CD" w:rsidRPr="00252B38">
        <w:t>understanding</w:t>
      </w:r>
      <w:r w:rsidR="00BF2E37" w:rsidRPr="00252B38">
        <w:t xml:space="preserve"> </w:t>
      </w:r>
      <w:r w:rsidRPr="00252B38">
        <w:t>is</w:t>
      </w:r>
      <w:r w:rsidR="004E45CD" w:rsidRPr="00252B38">
        <w:t xml:space="preserve"> </w:t>
      </w:r>
      <w:r w:rsidR="00BF2E37" w:rsidRPr="00252B38">
        <w:t xml:space="preserve">required for exaptation </w:t>
      </w:r>
      <w:r w:rsidRPr="00252B38">
        <w:t xml:space="preserve">and </w:t>
      </w:r>
      <w:r w:rsidR="00BF2E37" w:rsidRPr="00252B38">
        <w:t>breakth</w:t>
      </w:r>
      <w:r w:rsidR="007118CA" w:rsidRPr="00252B38">
        <w:t>rough. That is, once we have an understanding of why certain features or elements do what they do, an understanding of their contribution (</w:t>
      </w:r>
      <w:r w:rsidR="007118CA" w:rsidRPr="00BD0CCD">
        <w:rPr>
          <w:i/>
        </w:rPr>
        <w:t>not just that they contribute but how</w:t>
      </w:r>
      <w:r w:rsidR="004E45CD" w:rsidRPr="00252B38">
        <w:t>) we can apply those features to</w:t>
      </w:r>
      <w:r w:rsidR="00BD0CCD">
        <w:t xml:space="preserve"> new</w:t>
      </w:r>
      <w:r w:rsidR="007118CA" w:rsidRPr="00252B38">
        <w:t xml:space="preserve"> contexts </w:t>
      </w:r>
      <w:r w:rsidR="00BD0CCD">
        <w:t xml:space="preserve">and </w:t>
      </w:r>
      <w:r w:rsidR="007118CA" w:rsidRPr="00252B38">
        <w:t>tasks. This seems to open up a whole new world of intelligent, controlled, and directed innovation. As such, we see that technique-centered teaching is</w:t>
      </w:r>
      <w:r w:rsidR="004E45CD" w:rsidRPr="00252B38">
        <w:t xml:space="preserve"> powerful as a cognitive ground</w:t>
      </w:r>
      <w:r w:rsidR="007118CA" w:rsidRPr="00252B38">
        <w:t xml:space="preserve"> for innovation. </w:t>
      </w:r>
    </w:p>
    <w:p w14:paraId="6DCD83F3" w14:textId="77777777" w:rsidR="00BD0CCD" w:rsidRPr="00D23A25" w:rsidRDefault="00BD0CCD" w:rsidP="007829D0"/>
    <w:p w14:paraId="0EBE2006" w14:textId="5CBDE785" w:rsidR="00991B6F" w:rsidRDefault="0065451C" w:rsidP="007829D0">
      <w:r>
        <w:t>4.4</w:t>
      </w:r>
      <w:r w:rsidR="00991B6F">
        <w:t xml:space="preserve"> </w:t>
      </w:r>
      <w:r>
        <w:t>Technique-centered teaching vs. other kinds of teaching</w:t>
      </w:r>
    </w:p>
    <w:p w14:paraId="17A8D551" w14:textId="3C460BF9" w:rsidR="00EE0052" w:rsidRPr="00B62E7E" w:rsidRDefault="00E50A59" w:rsidP="007829D0">
      <w:r>
        <w:tab/>
      </w:r>
      <w:r w:rsidR="00BD0CCD">
        <w:t xml:space="preserve">To conclude, </w:t>
      </w:r>
      <w:r w:rsidR="0077595F">
        <w:t>we should notice that no other kind of tea</w:t>
      </w:r>
      <w:r>
        <w:t xml:space="preserve">ching facilitates </w:t>
      </w:r>
      <w:r w:rsidR="00261846">
        <w:t xml:space="preserve">understanding of the </w:t>
      </w:r>
      <w:r w:rsidR="00AF1682">
        <w:t>kind that technique-centered teaching</w:t>
      </w:r>
      <w:r w:rsidR="00F470E8">
        <w:t xml:space="preserve"> does.</w:t>
      </w:r>
      <w:r w:rsidR="0033360E">
        <w:t xml:space="preserve"> </w:t>
      </w:r>
      <w:r w:rsidR="00EE0052">
        <w:t xml:space="preserve">This is because no other form of teaching puts technique or means on center stage. And since determining relevance requires consideration of the technique itself, no other form of learning will be in a position to deliver the kind of understanding that promotes cultural innovations. That is, if determining relevance is required for innovations </w:t>
      </w:r>
      <w:r w:rsidR="00AF1682">
        <w:t xml:space="preserve">of the kind </w:t>
      </w:r>
      <w:r w:rsidR="00EE0052">
        <w:t xml:space="preserve">that support cumulative culture, as I’ve argued above, and relevance and irrelevance are features of the precise means by which a task or tradition is </w:t>
      </w:r>
      <w:r w:rsidR="00AF1682">
        <w:t>instantiated</w:t>
      </w:r>
      <w:r w:rsidR="00EE0052">
        <w:t>, then teaching</w:t>
      </w:r>
      <w:r w:rsidR="004707F0">
        <w:t xml:space="preserve"> that does not focus on means cannot</w:t>
      </w:r>
      <w:r w:rsidR="00EE0052">
        <w:t xml:space="preserve"> </w:t>
      </w:r>
      <w:r w:rsidR="004707F0">
        <w:t xml:space="preserve">foster </w:t>
      </w:r>
      <w:r w:rsidR="00EE0052">
        <w:t>understanding</w:t>
      </w:r>
      <w:r w:rsidR="004707F0">
        <w:t xml:space="preserve"> of relevance.  Hence, teaching that is not technique-centered will not be able to promote </w:t>
      </w:r>
      <w:r w:rsidR="00EE0052">
        <w:t>intelli</w:t>
      </w:r>
      <w:r w:rsidR="00EE0052" w:rsidRPr="00B62E7E">
        <w:t xml:space="preserve">gent, precise, targeted, and controlled innovation. </w:t>
      </w:r>
    </w:p>
    <w:p w14:paraId="6676D593" w14:textId="481DCC8B" w:rsidR="00E9517F" w:rsidRPr="00B62E7E" w:rsidRDefault="000F0D67" w:rsidP="007829D0">
      <w:r w:rsidRPr="00B62E7E">
        <w:tab/>
        <w:t xml:space="preserve">First off, </w:t>
      </w:r>
      <w:r w:rsidR="00B62E7E">
        <w:t xml:space="preserve">it should be clear that </w:t>
      </w:r>
      <w:r w:rsidRPr="00B62E7E">
        <w:t>t</w:t>
      </w:r>
      <w:r w:rsidR="00B62E7E" w:rsidRPr="00B62E7E">
        <w:t xml:space="preserve">eaching by tolerance </w:t>
      </w:r>
      <w:proofErr w:type="gramStart"/>
      <w:r w:rsidR="00B62E7E" w:rsidRPr="00B62E7E">
        <w:t>cannot</w:t>
      </w:r>
      <w:proofErr w:type="gramEnd"/>
      <w:r w:rsidR="00B62E7E" w:rsidRPr="00B62E7E">
        <w:t xml:space="preserve"> provide us with the understanding of relevance</w:t>
      </w:r>
      <w:r w:rsidR="00B62E7E">
        <w:t xml:space="preserve"> necessary for innovation. </w:t>
      </w:r>
      <w:r w:rsidR="00B62E7E" w:rsidRPr="00B62E7E">
        <w:t>After all, t</w:t>
      </w:r>
      <w:r w:rsidRPr="00B62E7E">
        <w:t xml:space="preserve">olerating observation by another does not require any explicit communication or </w:t>
      </w:r>
      <w:r w:rsidR="00B62E7E">
        <w:t xml:space="preserve">transfer of information at all either about goals or means. So, if we are looking for relevance to be determined by teacher and communicated to student, teaching by tolerance will come up short. </w:t>
      </w:r>
    </w:p>
    <w:p w14:paraId="23FC68E1" w14:textId="300A77DC" w:rsidR="00261846" w:rsidRDefault="000F0D67" w:rsidP="007829D0">
      <w:r>
        <w:lastRenderedPageBreak/>
        <w:tab/>
      </w:r>
      <w:r w:rsidR="00B62E7E">
        <w:t>Further, t</w:t>
      </w:r>
      <w:r w:rsidR="002B1E0C">
        <w:t xml:space="preserve">eaching by </w:t>
      </w:r>
      <w:r w:rsidR="00BD0CCD">
        <w:t>l</w:t>
      </w:r>
      <w:r w:rsidR="0077595F">
        <w:t>ocation or stimulus enhancement makes a loc</w:t>
      </w:r>
      <w:r w:rsidR="00E50A59">
        <w:t>ation or stimulus more salient to an inexpert observer</w:t>
      </w:r>
      <w:r w:rsidR="00B62E7E">
        <w:t xml:space="preserve"> </w:t>
      </w:r>
      <w:r w:rsidR="00AF1682">
        <w:t>but is silent about technique and</w:t>
      </w:r>
      <w:r w:rsidR="00B62E7E">
        <w:t xml:space="preserve"> relevance. For example, a mother hen</w:t>
      </w:r>
      <w:r w:rsidR="004707F0">
        <w:t xml:space="preserve"> may peck vigorously at a particular location that is a rich food source in order to attra</w:t>
      </w:r>
      <w:r w:rsidR="00B62E7E">
        <w:t>ct her chicks to that</w:t>
      </w:r>
      <w:r w:rsidR="00B62E7E" w:rsidRPr="009E3C3E">
        <w:t xml:space="preserve"> location</w:t>
      </w:r>
      <w:r w:rsidR="009E3C3E" w:rsidRPr="009E3C3E">
        <w:t xml:space="preserve"> (</w:t>
      </w:r>
      <w:proofErr w:type="spellStart"/>
      <w:r w:rsidR="009E3C3E" w:rsidRPr="009E3C3E">
        <w:t>Nicol</w:t>
      </w:r>
      <w:proofErr w:type="spellEnd"/>
      <w:r w:rsidR="009E3C3E" w:rsidRPr="009E3C3E">
        <w:t xml:space="preserve"> &amp; Pope 1996)</w:t>
      </w:r>
      <w:r w:rsidR="004707F0" w:rsidRPr="009E3C3E">
        <w:t>.</w:t>
      </w:r>
      <w:r w:rsidR="004707F0">
        <w:t xml:space="preserve"> This kind of teaching</w:t>
      </w:r>
      <w:r w:rsidR="0033360E">
        <w:t xml:space="preserve"> can engender</w:t>
      </w:r>
      <w:r w:rsidR="00E50A59">
        <w:t xml:space="preserve"> new goal</w:t>
      </w:r>
      <w:r w:rsidR="0033360E">
        <w:t>s</w:t>
      </w:r>
      <w:r w:rsidR="00261846">
        <w:t xml:space="preserve">, </w:t>
      </w:r>
      <w:r w:rsidR="00E50A59">
        <w:t>behavior</w:t>
      </w:r>
      <w:r w:rsidR="0033360E">
        <w:t>s</w:t>
      </w:r>
      <w:r w:rsidR="00BF791A">
        <w:t>,</w:t>
      </w:r>
      <w:r w:rsidR="00261846">
        <w:t xml:space="preserve"> and </w:t>
      </w:r>
      <w:r w:rsidR="004707F0">
        <w:t>understanding insofar as some location or object is involved.  Importantly, however,</w:t>
      </w:r>
      <w:r w:rsidR="00261846">
        <w:t xml:space="preserve"> we do not get understanding of the right type</w:t>
      </w:r>
      <w:r w:rsidR="004707F0">
        <w:t xml:space="preserve"> for cultural innovation out of this kind of teaching</w:t>
      </w:r>
      <w:r w:rsidR="00261846">
        <w:t xml:space="preserve">. </w:t>
      </w:r>
      <w:r w:rsidR="00AF1682">
        <w:t xml:space="preserve">This is because, in </w:t>
      </w:r>
      <w:r w:rsidR="00BD0CCD">
        <w:t>being sil</w:t>
      </w:r>
      <w:r w:rsidR="00261846">
        <w:t>ent about technique, teaching by location and stimulus enhancement is</w:t>
      </w:r>
      <w:r w:rsidR="00BD0CCD">
        <w:t xml:space="preserve"> silent about which aspects or elements of a technique are relevant and which are irrelevant</w:t>
      </w:r>
      <w:r w:rsidR="002B1E0C">
        <w:t xml:space="preserve"> to a</w:t>
      </w:r>
      <w:r w:rsidR="00261846">
        <w:t xml:space="preserve"> task or tradition</w:t>
      </w:r>
      <w:r w:rsidR="00BD0CCD">
        <w:t xml:space="preserve">. </w:t>
      </w:r>
      <w:r w:rsidR="00261846">
        <w:t>So, even though, of course, some understandi</w:t>
      </w:r>
      <w:r w:rsidR="00BF791A">
        <w:t xml:space="preserve">ng does result from </w:t>
      </w:r>
      <w:r w:rsidR="004707F0">
        <w:t xml:space="preserve">making a location or stimulus salient, </w:t>
      </w:r>
      <w:r w:rsidR="00261846">
        <w:t xml:space="preserve">this isn’t the kind of understanding we need for intelligent, precise, targeted innovation. </w:t>
      </w:r>
    </w:p>
    <w:p w14:paraId="4B40DCB7" w14:textId="4131DE19" w:rsidR="00F50055" w:rsidRDefault="00261846" w:rsidP="007829D0">
      <w:r>
        <w:tab/>
        <w:t>Similarly</w:t>
      </w:r>
      <w:r w:rsidR="0077595F">
        <w:t>, opportunity teaching</w:t>
      </w:r>
      <w:r w:rsidR="004707F0">
        <w:t>, which</w:t>
      </w:r>
      <w:r w:rsidR="0077595F">
        <w:t xml:space="preserve"> provides</w:t>
      </w:r>
      <w:r w:rsidR="004707F0">
        <w:t xml:space="preserve"> pupils </w:t>
      </w:r>
      <w:r w:rsidR="0077595F">
        <w:t>with the chance to practice a skill, and sometimes even</w:t>
      </w:r>
      <w:r w:rsidR="00E50A59">
        <w:t xml:space="preserve"> </w:t>
      </w:r>
      <w:r w:rsidR="00F470E8">
        <w:t>scaffolds their</w:t>
      </w:r>
      <w:r w:rsidR="00E50A59">
        <w:t xml:space="preserve"> practice </w:t>
      </w:r>
      <w:r w:rsidR="0077595F">
        <w:t>according to</w:t>
      </w:r>
      <w:r w:rsidR="00F470E8">
        <w:t xml:space="preserve"> </w:t>
      </w:r>
      <w:r w:rsidR="00E50A59">
        <w:t>skill-level</w:t>
      </w:r>
      <w:r w:rsidR="004707F0">
        <w:t xml:space="preserve">, </w:t>
      </w:r>
      <w:r w:rsidR="00E50A59">
        <w:t xml:space="preserve">is </w:t>
      </w:r>
      <w:r w:rsidR="0077595F">
        <w:t>silent about how exactly the</w:t>
      </w:r>
      <w:r w:rsidR="00F50055">
        <w:t xml:space="preserve"> skill should be developed or</w:t>
      </w:r>
      <w:r w:rsidR="003E392C">
        <w:t xml:space="preserve"> performed</w:t>
      </w:r>
      <w:r w:rsidR="0077595F">
        <w:t xml:space="preserve">. </w:t>
      </w:r>
      <w:r w:rsidR="004707F0">
        <w:t xml:space="preserve">So, while an </w:t>
      </w:r>
      <w:r w:rsidR="00F470E8">
        <w:t>adult</w:t>
      </w:r>
      <w:r w:rsidR="004707F0">
        <w:t xml:space="preserve"> </w:t>
      </w:r>
      <w:proofErr w:type="spellStart"/>
      <w:r w:rsidR="004707F0">
        <w:t>meerkat</w:t>
      </w:r>
      <w:proofErr w:type="spellEnd"/>
      <w:r w:rsidR="004707F0">
        <w:t xml:space="preserve"> </w:t>
      </w:r>
      <w:r w:rsidR="009E3C3E">
        <w:t>may give its young a scorpion that has been disabled to</w:t>
      </w:r>
      <w:r w:rsidR="004707F0">
        <w:t xml:space="preserve"> different </w:t>
      </w:r>
      <w:r w:rsidR="009E3C3E">
        <w:t xml:space="preserve">points </w:t>
      </w:r>
      <w:r w:rsidR="002B1E0C">
        <w:t>depending on the age or ability level of the pup</w:t>
      </w:r>
      <w:r w:rsidR="00F50055">
        <w:t>, this sort of</w:t>
      </w:r>
      <w:r w:rsidR="004707F0">
        <w:t xml:space="preserve"> teaching does not focus on technique</w:t>
      </w:r>
      <w:r w:rsidR="00F50055">
        <w:t xml:space="preserve"> </w:t>
      </w:r>
      <w:r w:rsidR="00F50055" w:rsidRPr="009E3C3E">
        <w:t>(</w:t>
      </w:r>
      <w:r w:rsidR="009E3C3E" w:rsidRPr="009E3C3E">
        <w:t>Thornton &amp; McAuliffe 2006</w:t>
      </w:r>
      <w:r w:rsidR="00F50055" w:rsidRPr="009E3C3E">
        <w:t>)</w:t>
      </w:r>
      <w:r w:rsidR="004707F0" w:rsidRPr="009E3C3E">
        <w:t>.</w:t>
      </w:r>
      <w:r w:rsidR="00F50055" w:rsidRPr="009E3C3E">
        <w:t xml:space="preserve"> </w:t>
      </w:r>
      <w:r w:rsidR="00F50055">
        <w:t xml:space="preserve">That is, the teacher provides the opportunity to practice but not direction as to </w:t>
      </w:r>
      <w:r w:rsidR="00F50055">
        <w:rPr>
          <w:i/>
        </w:rPr>
        <w:t xml:space="preserve">how </w:t>
      </w:r>
      <w:r w:rsidR="00F50055">
        <w:t>to practice. Thus</w:t>
      </w:r>
      <w:r w:rsidR="00BD0CCD">
        <w:t xml:space="preserve">, </w:t>
      </w:r>
      <w:r w:rsidR="00F50055">
        <w:t>opportunity tea</w:t>
      </w:r>
      <w:r w:rsidR="00F470E8">
        <w:t>ching</w:t>
      </w:r>
      <w:r w:rsidR="00BD0CCD">
        <w:t xml:space="preserve"> is silent about which actions or procedures need to be performed to successfully execute the skill </w:t>
      </w:r>
      <w:r w:rsidR="00F50055">
        <w:t xml:space="preserve">being developed and, as such, </w:t>
      </w:r>
      <w:r w:rsidR="00BD0CCD">
        <w:t xml:space="preserve">is silent on relevance. </w:t>
      </w:r>
      <w:r w:rsidR="00AF1682">
        <w:t>Moreover, we should notice</w:t>
      </w:r>
      <w:r w:rsidR="00F50055">
        <w:t xml:space="preserve"> that the</w:t>
      </w:r>
      <w:r w:rsidR="008A3180">
        <w:t xml:space="preserve"> type of u</w:t>
      </w:r>
      <w:r>
        <w:t xml:space="preserve">nderstanding </w:t>
      </w:r>
      <w:r w:rsidR="008A3180">
        <w:t>that result</w:t>
      </w:r>
      <w:r w:rsidR="00F50055">
        <w:t xml:space="preserve">s from opportunity teaching is the product of individual learning and </w:t>
      </w:r>
      <w:r>
        <w:t xml:space="preserve">not </w:t>
      </w:r>
      <w:r w:rsidR="00F50055">
        <w:t xml:space="preserve">the product of teaching, </w:t>
      </w:r>
      <w:r w:rsidR="00F50055" w:rsidRPr="00F50055">
        <w:rPr>
          <w:i/>
        </w:rPr>
        <w:t>per se</w:t>
      </w:r>
      <w:r w:rsidR="00F50055">
        <w:t>.</w:t>
      </w:r>
      <w:r>
        <w:t xml:space="preserve"> </w:t>
      </w:r>
      <w:r w:rsidR="00F50055">
        <w:t>As such, opportunity teaching</w:t>
      </w:r>
      <w:r w:rsidR="00BF791A">
        <w:t xml:space="preserve"> cannot promote the requisite </w:t>
      </w:r>
      <w:r w:rsidR="00F50055">
        <w:t>kind of understanding for cultural innovation sin</w:t>
      </w:r>
      <w:r w:rsidR="002B1E0C">
        <w:t>ce this kind of innovation requires that the relevance</w:t>
      </w:r>
      <w:r w:rsidR="005842EA">
        <w:t xml:space="preserve"> of a procedure is</w:t>
      </w:r>
      <w:r w:rsidR="00F50055">
        <w:t xml:space="preserve"> established by the teacher </w:t>
      </w:r>
      <w:r w:rsidR="00BF791A">
        <w:t xml:space="preserve">not the student. </w:t>
      </w:r>
    </w:p>
    <w:p w14:paraId="108700B2" w14:textId="01891F19" w:rsidR="0033360E" w:rsidRDefault="00F50055" w:rsidP="007829D0">
      <w:r>
        <w:tab/>
      </w:r>
      <w:r w:rsidR="00BF791A">
        <w:t>Likewise,</w:t>
      </w:r>
      <w:r w:rsidR="0077595F">
        <w:t xml:space="preserve"> coaching encourages learning using praise and punishment but, on its own, it has no particular interest in strategy or technique either. </w:t>
      </w:r>
      <w:r w:rsidR="0033360E">
        <w:t xml:space="preserve">We should note that we can combine coaching with technique-centered teaching to promote </w:t>
      </w:r>
      <w:r>
        <w:t>or discourage</w:t>
      </w:r>
      <w:r w:rsidR="0033360E">
        <w:t xml:space="preserve"> various sorts of innovation, but the point remains that</w:t>
      </w:r>
      <w:r w:rsidR="00BD0CCD">
        <w:t>,</w:t>
      </w:r>
      <w:r w:rsidR="0033360E">
        <w:t xml:space="preserve"> on its own, coaching is not in a po</w:t>
      </w:r>
      <w:r w:rsidR="00BD0CCD">
        <w:t xml:space="preserve">sition to account for </w:t>
      </w:r>
      <w:r w:rsidR="00BF791A">
        <w:t xml:space="preserve">the </w:t>
      </w:r>
      <w:r w:rsidR="00BD0CCD">
        <w:t>understanding</w:t>
      </w:r>
      <w:r w:rsidR="00BF791A">
        <w:t xml:space="preserve"> we need for cultural innovation</w:t>
      </w:r>
      <w:r w:rsidR="0033360E">
        <w:t>.</w:t>
      </w:r>
    </w:p>
    <w:p w14:paraId="48C03390" w14:textId="3CA9672F" w:rsidR="0033360E" w:rsidRDefault="00E50A59" w:rsidP="007829D0">
      <w:r>
        <w:tab/>
      </w:r>
      <w:r w:rsidR="00BF791A">
        <w:t xml:space="preserve">The same goes for </w:t>
      </w:r>
      <w:r w:rsidR="0077595F" w:rsidRPr="00261846">
        <w:t>natural pedago</w:t>
      </w:r>
      <w:r w:rsidR="00BF791A">
        <w:t xml:space="preserve">gy. </w:t>
      </w:r>
      <w:r w:rsidR="00547731">
        <w:t xml:space="preserve">Natural pedagogy is </w:t>
      </w:r>
      <w:r w:rsidR="003E392C" w:rsidRPr="00261846">
        <w:t>construed as a</w:t>
      </w:r>
      <w:r w:rsidR="0077595F" w:rsidRPr="00261846">
        <w:t xml:space="preserve"> </w:t>
      </w:r>
      <w:r w:rsidR="003E392C" w:rsidRPr="00261846">
        <w:t xml:space="preserve">selective </w:t>
      </w:r>
      <w:r w:rsidR="00613C11" w:rsidRPr="00261846">
        <w:t>adaptation for teaching generalizable knowledge. The idea is that ostensive cues</w:t>
      </w:r>
      <w:r w:rsidR="0077595F" w:rsidRPr="00261846">
        <w:t xml:space="preserve"> </w:t>
      </w:r>
      <w:r w:rsidR="00613C11" w:rsidRPr="00261846">
        <w:t>alert</w:t>
      </w:r>
      <w:r w:rsidR="003E392C" w:rsidRPr="00261846">
        <w:t xml:space="preserve"> children to the fact that</w:t>
      </w:r>
      <w:r w:rsidR="0077595F" w:rsidRPr="00261846">
        <w:t xml:space="preserve"> certain</w:t>
      </w:r>
      <w:r w:rsidR="003E392C" w:rsidRPr="00261846">
        <w:t xml:space="preserve"> situations are rich with valuable </w:t>
      </w:r>
      <w:r w:rsidR="00613C11" w:rsidRPr="00261846">
        <w:t xml:space="preserve">and generalizable </w:t>
      </w:r>
      <w:r w:rsidR="003E392C" w:rsidRPr="00261846">
        <w:t>information</w:t>
      </w:r>
      <w:r w:rsidR="0077595F" w:rsidRPr="00261846">
        <w:t>.</w:t>
      </w:r>
      <w:r w:rsidR="003E392C" w:rsidRPr="00261846">
        <w:rPr>
          <w:rStyle w:val="FootnoteReference"/>
        </w:rPr>
        <w:footnoteReference w:id="25"/>
      </w:r>
      <w:r w:rsidR="00613C11" w:rsidRPr="00261846">
        <w:t xml:space="preserve"> But </w:t>
      </w:r>
      <w:r w:rsidR="0077595F" w:rsidRPr="00261846">
        <w:t xml:space="preserve">natural pedagogy is not </w:t>
      </w:r>
      <w:r w:rsidR="00613C11" w:rsidRPr="00261846">
        <w:t>by itself concerned with differentiating relevance from irrelevance inside of a teaching situation</w:t>
      </w:r>
      <w:r w:rsidR="00547731">
        <w:t>,</w:t>
      </w:r>
      <w:r w:rsidR="00613C11" w:rsidRPr="00261846">
        <w:t xml:space="preserve"> even if it is concerned with differentiating teaching situations from other kinds of contexts. </w:t>
      </w:r>
      <w:r w:rsidR="00547731">
        <w:t>F</w:t>
      </w:r>
      <w:r w:rsidR="00613C11" w:rsidRPr="00261846">
        <w:t>or our purposes, it is important to note that</w:t>
      </w:r>
      <w:r w:rsidR="003E392C" w:rsidRPr="00261846">
        <w:t xml:space="preserve"> </w:t>
      </w:r>
      <w:r w:rsidR="00547731">
        <w:t xml:space="preserve">though </w:t>
      </w:r>
      <w:r w:rsidR="003E392C" w:rsidRPr="00261846">
        <w:t xml:space="preserve">ostensive cues signal a teaching situation, they do not by themselves highlight anything about the particular aspects </w:t>
      </w:r>
      <w:r w:rsidR="003E392C" w:rsidRPr="00261846">
        <w:lastRenderedPageBreak/>
        <w:t>of the teaching situation that the student must learn.</w:t>
      </w:r>
      <w:r w:rsidR="00BF791A">
        <w:t xml:space="preserve"> And, as such, they are not sufficient for fostering the kind of understanding that we need for cultural innovations.</w:t>
      </w:r>
      <w:r w:rsidR="003E392C" w:rsidRPr="00261846">
        <w:t xml:space="preserve">  </w:t>
      </w:r>
      <w:r w:rsidR="00F50055">
        <w:t>This is not to say that natural pedagogy and ostensive cues are not useful for enhancing</w:t>
      </w:r>
      <w:r w:rsidR="00547731">
        <w:t xml:space="preserve"> the</w:t>
      </w:r>
      <w:r w:rsidR="00F50055">
        <w:t xml:space="preserve"> learning of technique. As we saw above, </w:t>
      </w:r>
      <w:proofErr w:type="spellStart"/>
      <w:r w:rsidR="00F50055">
        <w:t>motionese</w:t>
      </w:r>
      <w:proofErr w:type="spellEnd"/>
      <w:r w:rsidR="00F50055">
        <w:t xml:space="preserve"> makes use of ostensive cues</w:t>
      </w:r>
      <w:r w:rsidR="00547731">
        <w:t xml:space="preserve"> to demonstrate technique</w:t>
      </w:r>
      <w:r w:rsidR="00F50055">
        <w:t>. The point is only that by itself, natural pedagogy cannot deliver the kind of understanding required for cultural innovation.</w:t>
      </w:r>
    </w:p>
    <w:p w14:paraId="0D495F6F" w14:textId="4D400BA2" w:rsidR="00756545" w:rsidRDefault="00613C11" w:rsidP="007829D0">
      <w:r>
        <w:tab/>
      </w:r>
      <w:r w:rsidR="0077595F">
        <w:t>Lastly, it shoul</w:t>
      </w:r>
      <w:r w:rsidR="00547731">
        <w:t xml:space="preserve">d be clear that </w:t>
      </w:r>
      <w:proofErr w:type="spellStart"/>
      <w:r w:rsidR="00547731">
        <w:t>metarepresention</w:t>
      </w:r>
      <w:proofErr w:type="spellEnd"/>
      <w:r w:rsidR="00547731">
        <w:t xml:space="preserve"> cannot promote the right kind of understanding either. That is, to represent the knowledge or ignorance of a pupil is surely helpful</w:t>
      </w:r>
      <w:r w:rsidR="0077595F">
        <w:t xml:space="preserve"> for teaching </w:t>
      </w:r>
      <w:r w:rsidR="003E392C">
        <w:t>all sorts of things but it is not</w:t>
      </w:r>
      <w:r w:rsidR="0077595F">
        <w:t xml:space="preserve"> by itself going to engender </w:t>
      </w:r>
      <w:r w:rsidR="00BF791A">
        <w:t>understanding</w:t>
      </w:r>
      <w:r w:rsidR="003E392C">
        <w:t xml:space="preserve"> about </w:t>
      </w:r>
      <w:r>
        <w:t xml:space="preserve">relevance or </w:t>
      </w:r>
      <w:r w:rsidR="00547731">
        <w:t xml:space="preserve">irrelevance. </w:t>
      </w:r>
      <w:proofErr w:type="spellStart"/>
      <w:r w:rsidR="00756545">
        <w:t>Metarepresenting</w:t>
      </w:r>
      <w:proofErr w:type="spellEnd"/>
      <w:r w:rsidR="00756545">
        <w:t xml:space="preserve"> can be helpful for homing a teacher’s</w:t>
      </w:r>
      <w:r w:rsidR="00F470E8">
        <w:t xml:space="preserve"> approach, but it doesn’t seem </w:t>
      </w:r>
      <w:r w:rsidR="00756545">
        <w:t xml:space="preserve">to give us an account of the origins of understanding that can support cultural innovation.  </w:t>
      </w:r>
    </w:p>
    <w:p w14:paraId="64060791" w14:textId="047D4D25" w:rsidR="0077595F" w:rsidRDefault="00756545" w:rsidP="007829D0">
      <w:r>
        <w:tab/>
        <w:t>All of this seems to suggest</w:t>
      </w:r>
      <w:r w:rsidR="003E392C">
        <w:t xml:space="preserve"> that if we want an account of a social learning mechanism that is not going to undermine the benefits of conservative imitation but will also free up the agent for creativity and innovation, it is technique-</w:t>
      </w:r>
      <w:r w:rsidR="00547731">
        <w:t>centered teaching that we ought to</w:t>
      </w:r>
      <w:r w:rsidR="003E392C">
        <w:t xml:space="preserve"> be concerned with.</w:t>
      </w:r>
      <w:r w:rsidR="00613C11">
        <w:t xml:space="preserve"> This is the case since it seems that technique-centered teaching is uniquely placed to teach pupils to be sensitive to relevant aspects of a skill o</w:t>
      </w:r>
      <w:r w:rsidR="00547731">
        <w:t>r body of knowledge and, thus</w:t>
      </w:r>
      <w:r w:rsidR="00613C11">
        <w:t xml:space="preserve">, to provide them with </w:t>
      </w:r>
      <w:r w:rsidR="00BF791A">
        <w:t xml:space="preserve">the requisite </w:t>
      </w:r>
      <w:r w:rsidR="00613C11">
        <w:t>degre</w:t>
      </w:r>
      <w:r w:rsidR="00BF791A">
        <w:t xml:space="preserve">es of freedom </w:t>
      </w:r>
      <w:r w:rsidR="00547731">
        <w:t>for</w:t>
      </w:r>
      <w:r w:rsidR="00BF791A">
        <w:t xml:space="preserve"> innovati</w:t>
      </w:r>
      <w:r w:rsidR="00547731">
        <w:t xml:space="preserve">on </w:t>
      </w:r>
      <w:r>
        <w:t>without undermining their accumulated inheritance.</w:t>
      </w:r>
    </w:p>
    <w:p w14:paraId="519077C3" w14:textId="09D0C5D2" w:rsidR="002D602E" w:rsidRDefault="004D1117" w:rsidP="007829D0">
      <w:r>
        <w:tab/>
      </w:r>
      <w:r w:rsidR="00756545">
        <w:tab/>
      </w:r>
    </w:p>
    <w:p w14:paraId="6B489E2F" w14:textId="4F73229C" w:rsidR="00E758DC" w:rsidRDefault="0065451C" w:rsidP="00E758DC">
      <w:r>
        <w:t>5</w:t>
      </w:r>
      <w:r w:rsidR="002D602E">
        <w:t>. Conclusion:</w:t>
      </w:r>
    </w:p>
    <w:p w14:paraId="7312A935" w14:textId="02BF49D7" w:rsidR="00026F9D" w:rsidRDefault="00D329A4" w:rsidP="00D329A4">
      <w:r>
        <w:t xml:space="preserve">I hope that this essay has made clear </w:t>
      </w:r>
      <w:r w:rsidR="005842EA">
        <w:t>some important connections</w:t>
      </w:r>
      <w:r>
        <w:t xml:space="preserve"> between cumulative culture, imitation, pedagogy and the technique-centered orientation. </w:t>
      </w:r>
      <w:r w:rsidR="00026F9D">
        <w:t xml:space="preserve"> I hope that it has become clear that the</w:t>
      </w:r>
      <w:r>
        <w:t xml:space="preserve"> high-fidelity mechanisms for the transmission of normative practices, customs, languages, </w:t>
      </w:r>
      <w:r w:rsidR="00026F9D">
        <w:t xml:space="preserve">and opaque, complex skills </w:t>
      </w:r>
      <w:r>
        <w:t>stand in tension with the innovation characteristic of human traditions</w:t>
      </w:r>
      <w:r w:rsidR="00026F9D">
        <w:t xml:space="preserve">. And that this means that </w:t>
      </w:r>
      <w:r>
        <w:t xml:space="preserve">we cannot take the creativity </w:t>
      </w:r>
      <w:r w:rsidR="00026F9D">
        <w:t>o</w:t>
      </w:r>
      <w:r w:rsidR="0003167F">
        <w:t>f cumulative culture for free</w:t>
      </w:r>
      <w:r>
        <w:t>.</w:t>
      </w:r>
    </w:p>
    <w:p w14:paraId="52F69184" w14:textId="088D0427" w:rsidR="00E758DC" w:rsidRPr="00532F29" w:rsidRDefault="00026F9D" w:rsidP="002D602E">
      <w:r>
        <w:tab/>
        <w:t xml:space="preserve">Further, I hope </w:t>
      </w:r>
      <w:r w:rsidR="0003167F">
        <w:t>to have convinced the reader</w:t>
      </w:r>
      <w:r>
        <w:t xml:space="preserve"> that once we identify the technique-centered orientation as central to human cognition we are in a position to explain both how</w:t>
      </w:r>
      <w:r w:rsidR="0003167F">
        <w:t xml:space="preserve"> the</w:t>
      </w:r>
      <w:r>
        <w:t xml:space="preserve"> high-fidelity transmission of traditions is possible through imitation</w:t>
      </w:r>
      <w:r w:rsidR="0003167F">
        <w:t xml:space="preserve"> and </w:t>
      </w:r>
      <w:r>
        <w:t>cultural innovation is mad</w:t>
      </w:r>
      <w:r w:rsidR="0003167F">
        <w:t xml:space="preserve">e possible through teaching. Lastly, </w:t>
      </w:r>
      <w:r>
        <w:t>I hope that it has become clear why I propose that imitation</w:t>
      </w:r>
      <w:r w:rsidR="00AF1682">
        <w:t xml:space="preserve"> and teaching </w:t>
      </w:r>
      <w:r w:rsidR="0003167F">
        <w:t>ought to be understood as making</w:t>
      </w:r>
      <w:r>
        <w:t xml:space="preserve"> distinct contributions to cumulative culture such that imitation is primarily responsible for the high-fidelity transmission of tradition and teaching is primarily responsible for innovation. </w:t>
      </w:r>
    </w:p>
    <w:p w14:paraId="6689D99B" w14:textId="10495A77" w:rsidR="0003167F" w:rsidRPr="00532F29" w:rsidRDefault="0003167F" w:rsidP="002D602E">
      <w:r w:rsidRPr="00532F29">
        <w:tab/>
        <w:t xml:space="preserve">Before closing, I’d like point out that if my account of cumulative culture is correct then we have a fairly straightforward explanation of </w:t>
      </w:r>
      <w:r w:rsidR="00142621" w:rsidRPr="00532F29">
        <w:t>why there is an</w:t>
      </w:r>
      <w:r w:rsidRPr="00532F29">
        <w:t xml:space="preserve"> ex</w:t>
      </w:r>
      <w:r w:rsidR="00142621" w:rsidRPr="00532F29">
        <w:t>tended period in human history</w:t>
      </w:r>
      <w:r w:rsidR="003C7C96">
        <w:t xml:space="preserve"> (about 300,000 years or so)</w:t>
      </w:r>
      <w:r w:rsidRPr="00532F29">
        <w:t xml:space="preserve"> where innovation was relatively rare but high-fidelity transmission was common. </w:t>
      </w:r>
      <w:r w:rsidR="00EB4538">
        <w:t>After all, until relatively recently, that is, the last 100,000 years</w:t>
      </w:r>
      <w:r w:rsidR="003C7C96">
        <w:t xml:space="preserve"> or so</w:t>
      </w:r>
      <w:r w:rsidR="00EB4538">
        <w:t xml:space="preserve">, human </w:t>
      </w:r>
      <w:r w:rsidR="003C7C96">
        <w:t>technological advances were especially conservative</w:t>
      </w:r>
      <w:r w:rsidR="00EB4538">
        <w:t xml:space="preserve">. </w:t>
      </w:r>
      <w:r w:rsidRPr="00532F29">
        <w:t xml:space="preserve"> </w:t>
      </w:r>
      <w:r w:rsidR="00142621" w:rsidRPr="00532F29">
        <w:t xml:space="preserve">As </w:t>
      </w:r>
      <w:proofErr w:type="spellStart"/>
      <w:r w:rsidR="00142621" w:rsidRPr="00532F29">
        <w:t>Sterelny</w:t>
      </w:r>
      <w:proofErr w:type="spellEnd"/>
      <w:r w:rsidR="00142621" w:rsidRPr="00532F29">
        <w:t xml:space="preserve"> explains</w:t>
      </w:r>
      <w:r w:rsidR="00EB4538">
        <w:t>, “the capacity to</w:t>
      </w:r>
      <w:r w:rsidR="003C7C96">
        <w:t xml:space="preserve"> add regularly to cognitive capit</w:t>
      </w:r>
      <w:r w:rsidR="00EB4538">
        <w:t>al by reliably preserving and amplifying innovation may be relatively recent. Even so, the reliable preservation of expertise is ancie</w:t>
      </w:r>
      <w:r w:rsidR="003C7C96">
        <w:t>nt” (</w:t>
      </w:r>
      <w:r w:rsidR="009E3C3E">
        <w:t xml:space="preserve">2012, </w:t>
      </w:r>
      <w:r w:rsidR="003C7C96">
        <w:t xml:space="preserve">pg. 14). That is, </w:t>
      </w:r>
      <w:proofErr w:type="spellStart"/>
      <w:r w:rsidR="003C7C96">
        <w:t>hominin</w:t>
      </w:r>
      <w:proofErr w:type="spellEnd"/>
      <w:r w:rsidR="003C7C96">
        <w:t xml:space="preserve"> technology dating back 400,000 years was already more </w:t>
      </w:r>
      <w:r w:rsidR="003C7C96">
        <w:lastRenderedPageBreak/>
        <w:t xml:space="preserve">advanced then could have been invented by a single individual without building on the improvements and knowledge of previous generations. So, there was a significant period in human history where high-fidelity transfer of skill and knowledge was common but innovation was not. </w:t>
      </w:r>
    </w:p>
    <w:p w14:paraId="3315BC92" w14:textId="1A432780" w:rsidR="00AA4256" w:rsidRPr="00532F29" w:rsidRDefault="00142621" w:rsidP="002D602E">
      <w:r w:rsidRPr="00532F29">
        <w:tab/>
      </w:r>
      <w:r w:rsidR="0003167F" w:rsidRPr="00532F29">
        <w:t xml:space="preserve">Now, </w:t>
      </w:r>
      <w:r w:rsidR="002D602E" w:rsidRPr="00532F29">
        <w:t>if we think of</w:t>
      </w:r>
      <w:r w:rsidRPr="00532F29">
        <w:t xml:space="preserve"> imitati</w:t>
      </w:r>
      <w:r w:rsidR="005842EA">
        <w:t>on and teaching as two distinct</w:t>
      </w:r>
      <w:r w:rsidRPr="00532F29">
        <w:t xml:space="preserve"> </w:t>
      </w:r>
      <w:r w:rsidR="002D602E" w:rsidRPr="00532F29">
        <w:t xml:space="preserve">social learning mechanisms </w:t>
      </w:r>
      <w:r w:rsidRPr="00532F29">
        <w:t>that are both rooted in the same psychological orientation towards technique, and if we think o</w:t>
      </w:r>
      <w:r w:rsidR="00AA4256" w:rsidRPr="00532F29">
        <w:t>f these</w:t>
      </w:r>
      <w:r w:rsidRPr="00532F29">
        <w:t xml:space="preserve"> mechanisms </w:t>
      </w:r>
      <w:r w:rsidR="002D602E" w:rsidRPr="00532F29">
        <w:t>as developing</w:t>
      </w:r>
      <w:r w:rsidR="00AA4256" w:rsidRPr="00532F29">
        <w:t xml:space="preserve"> independently</w:t>
      </w:r>
      <w:r w:rsidR="0003167F" w:rsidRPr="00532F29">
        <w:t xml:space="preserve"> </w:t>
      </w:r>
      <w:r w:rsidR="00AA4256" w:rsidRPr="00532F29">
        <w:t>of one another then we seem to have a fairly straightforward explanation of the extended lull i</w:t>
      </w:r>
      <w:r w:rsidR="00EC6635" w:rsidRPr="00532F29">
        <w:t>n human innovation. That is, if</w:t>
      </w:r>
      <w:r w:rsidR="002D602E" w:rsidRPr="00532F29">
        <w:t xml:space="preserve"> imitation evolved before teaching, and I’m right that teach</w:t>
      </w:r>
      <w:r w:rsidRPr="00532F29">
        <w:t xml:space="preserve">ing lays the groundwork </w:t>
      </w:r>
      <w:r w:rsidR="002D602E" w:rsidRPr="00532F29">
        <w:t>for innovation</w:t>
      </w:r>
      <w:r w:rsidR="00AA4256" w:rsidRPr="00532F29">
        <w:t>,</w:t>
      </w:r>
      <w:r w:rsidR="002D602E" w:rsidRPr="00532F29">
        <w:t xml:space="preserve"> which imitation constrains, then we should expect to see a fairly conservative transmission history of </w:t>
      </w:r>
      <w:r w:rsidR="00AA4256" w:rsidRPr="00532F29">
        <w:t>steady, incremental refi</w:t>
      </w:r>
      <w:r w:rsidR="00EC6635" w:rsidRPr="00532F29">
        <w:t>nements but no clear, big, game-</w:t>
      </w:r>
      <w:r w:rsidR="00AA4256" w:rsidRPr="00532F29">
        <w:t>c</w:t>
      </w:r>
      <w:r w:rsidR="002D602E" w:rsidRPr="00532F29">
        <w:t>hanging innova</w:t>
      </w:r>
      <w:r w:rsidR="005842EA">
        <w:t>tions before</w:t>
      </w:r>
      <w:r w:rsidR="00AA4256" w:rsidRPr="00532F29">
        <w:t xml:space="preserve"> teaching comes onto the scene.  </w:t>
      </w:r>
    </w:p>
    <w:p w14:paraId="02C3DDBA" w14:textId="589DA30B" w:rsidR="007144EF" w:rsidRPr="00532F29" w:rsidRDefault="00EC6635" w:rsidP="002D602E">
      <w:r w:rsidRPr="00532F29">
        <w:tab/>
        <w:t>In s</w:t>
      </w:r>
      <w:r w:rsidR="005842EA">
        <w:t>hort, a population that imitates but does not teach and, thus, does not innovate sh</w:t>
      </w:r>
      <w:r w:rsidRPr="00532F29">
        <w:t xml:space="preserve">ould be characterized by </w:t>
      </w:r>
      <w:r w:rsidR="002D602E" w:rsidRPr="00532F29">
        <w:t>wide-spread and faithful re</w:t>
      </w:r>
      <w:r w:rsidRPr="00532F29">
        <w:t xml:space="preserve">production of practices that display some degree of sophistication </w:t>
      </w:r>
      <w:r w:rsidR="002D602E" w:rsidRPr="00532F29">
        <w:t>but which lack the diversity</w:t>
      </w:r>
      <w:r w:rsidR="007144EF" w:rsidRPr="00532F29">
        <w:t xml:space="preserve"> and progress of </w:t>
      </w:r>
      <w:r w:rsidRPr="00532F29">
        <w:t>true cumulative culture</w:t>
      </w:r>
      <w:r w:rsidR="002D602E" w:rsidRPr="00532F29">
        <w:t>.</w:t>
      </w:r>
      <w:r w:rsidR="002D602E" w:rsidRPr="00532F29">
        <w:rPr>
          <w:rStyle w:val="FootnoteReference"/>
        </w:rPr>
        <w:footnoteReference w:id="26"/>
      </w:r>
      <w:r w:rsidR="00142621" w:rsidRPr="00532F29">
        <w:t xml:space="preserve">  </w:t>
      </w:r>
      <w:r w:rsidRPr="00532F29">
        <w:t>We should note that the technique-centered orientation present in imitation</w:t>
      </w:r>
      <w:r w:rsidR="007144EF" w:rsidRPr="00532F29">
        <w:t xml:space="preserve"> also makes room for </w:t>
      </w:r>
      <w:r w:rsidRPr="00532F29">
        <w:t>refinement</w:t>
      </w:r>
      <w:r w:rsidR="007144EF" w:rsidRPr="00532F29">
        <w:t xml:space="preserve"> of the refinement-A variety.  That is, even before teaching enters the scene, a conservative kind of refinement or improvement of technique is possible since individuals that harbor a technique-centered orientation could focus on the way or manner </w:t>
      </w:r>
      <w:r w:rsidR="004934B2" w:rsidRPr="00532F29">
        <w:t xml:space="preserve">in which they perform their </w:t>
      </w:r>
      <w:r w:rsidR="004979A7" w:rsidRPr="00532F29">
        <w:t>skills and practices</w:t>
      </w:r>
      <w:r w:rsidR="007144EF" w:rsidRPr="00532F29">
        <w:t>.  As such, even before</w:t>
      </w:r>
      <w:r w:rsidR="004979A7" w:rsidRPr="00532F29">
        <w:t xml:space="preserve"> </w:t>
      </w:r>
      <w:r w:rsidR="007144EF" w:rsidRPr="00532F29">
        <w:t>technique-centered teaching</w:t>
      </w:r>
      <w:r w:rsidR="009C057C" w:rsidRPr="00532F29">
        <w:t xml:space="preserve"> spreads through a population</w:t>
      </w:r>
      <w:r w:rsidR="007144EF" w:rsidRPr="00532F29">
        <w:t xml:space="preserve">, the technique-centered orientation </w:t>
      </w:r>
      <w:r w:rsidR="009C057C" w:rsidRPr="00532F29">
        <w:t>present in individuals could</w:t>
      </w:r>
      <w:r w:rsidR="007144EF" w:rsidRPr="00532F29">
        <w:t xml:space="preserve"> be cultivate</w:t>
      </w:r>
      <w:r w:rsidR="009C057C" w:rsidRPr="00532F29">
        <w:t>d</w:t>
      </w:r>
      <w:r w:rsidR="007144EF" w:rsidRPr="00532F29">
        <w:t xml:space="preserve"> both</w:t>
      </w:r>
      <w:r w:rsidR="009C057C" w:rsidRPr="00532F29">
        <w:t xml:space="preserve"> to</w:t>
      </w:r>
      <w:r w:rsidR="007144EF" w:rsidRPr="00532F29">
        <w:t xml:space="preserve"> </w:t>
      </w:r>
      <w:r w:rsidR="009C057C" w:rsidRPr="00532F29">
        <w:t xml:space="preserve">transmit and </w:t>
      </w:r>
      <w:r w:rsidR="007144EF" w:rsidRPr="00532F29">
        <w:t xml:space="preserve">refine </w:t>
      </w:r>
      <w:r w:rsidR="009C057C" w:rsidRPr="00532F29">
        <w:t xml:space="preserve">the execution of </w:t>
      </w:r>
      <w:r w:rsidR="007144EF" w:rsidRPr="00532F29">
        <w:t xml:space="preserve">skills and practices.  </w:t>
      </w:r>
    </w:p>
    <w:p w14:paraId="58D777C6" w14:textId="24E508A3" w:rsidR="002D602E" w:rsidRPr="00532F29" w:rsidRDefault="007144EF" w:rsidP="002D602E">
      <w:r w:rsidRPr="00532F29">
        <w:tab/>
      </w:r>
      <w:r w:rsidR="00142621" w:rsidRPr="00532F29">
        <w:t>Of course, we are still left with an important question about why the technique-centered orientation should be limited to imitation and skill-r</w:t>
      </w:r>
      <w:r w:rsidR="004934B2" w:rsidRPr="00532F29">
        <w:t xml:space="preserve">efinement but remain unharnessed for </w:t>
      </w:r>
      <w:r w:rsidR="00142621" w:rsidRPr="00532F29">
        <w:t xml:space="preserve">teaching for such a long period of human history. </w:t>
      </w:r>
      <w:r w:rsidR="004934B2" w:rsidRPr="00532F29">
        <w:t>After all, the step from imitation and skill-refinement to teaching does not appear, on its face, to be especially</w:t>
      </w:r>
      <w:r w:rsidR="004979A7" w:rsidRPr="00532F29">
        <w:t xml:space="preserve"> cognitively demanding</w:t>
      </w:r>
      <w:r w:rsidR="004934B2" w:rsidRPr="00532F29">
        <w:t xml:space="preserve">. </w:t>
      </w:r>
      <w:r w:rsidR="00142621" w:rsidRPr="00532F29">
        <w:t xml:space="preserve">One </w:t>
      </w:r>
      <w:r w:rsidR="004979A7" w:rsidRPr="00532F29">
        <w:t>productive way to think</w:t>
      </w:r>
      <w:r w:rsidR="00142621" w:rsidRPr="00532F29">
        <w:t xml:space="preserve"> </w:t>
      </w:r>
      <w:r w:rsidR="004979A7" w:rsidRPr="00532F29">
        <w:t xml:space="preserve">about this </w:t>
      </w:r>
      <w:r w:rsidR="005842EA">
        <w:t xml:space="preserve">problem </w:t>
      </w:r>
      <w:r w:rsidR="00142621" w:rsidRPr="00532F29">
        <w:t>may</w:t>
      </w:r>
      <w:r w:rsidR="004979A7" w:rsidRPr="00532F29">
        <w:t xml:space="preserve"> be</w:t>
      </w:r>
      <w:r w:rsidR="00142621" w:rsidRPr="00532F29">
        <w:t xml:space="preserve"> </w:t>
      </w:r>
      <w:r w:rsidR="004934B2" w:rsidRPr="00532F29">
        <w:t xml:space="preserve">not to </w:t>
      </w:r>
      <w:r w:rsidR="003E0414">
        <w:t xml:space="preserve">focus exclusively on </w:t>
      </w:r>
      <w:r w:rsidR="004979A7" w:rsidRPr="00532F29">
        <w:t xml:space="preserve">cognitive requirements </w:t>
      </w:r>
      <w:r w:rsidR="004934B2" w:rsidRPr="00532F29">
        <w:t xml:space="preserve">but rather on the </w:t>
      </w:r>
      <w:r w:rsidR="00142621" w:rsidRPr="00532F29">
        <w:t>cost and benefit of teaching</w:t>
      </w:r>
      <w:r w:rsidR="005842EA">
        <w:t xml:space="preserve"> for</w:t>
      </w:r>
      <w:r w:rsidR="004979A7" w:rsidRPr="00532F29">
        <w:t xml:space="preserve"> an individual</w:t>
      </w:r>
      <w:r w:rsidR="00AF1682">
        <w:t xml:space="preserve"> and its environment</w:t>
      </w:r>
      <w:r w:rsidR="004934B2" w:rsidRPr="00532F29">
        <w:t xml:space="preserve">. In this way, we may recognize that </w:t>
      </w:r>
      <w:r w:rsidR="00142621" w:rsidRPr="00532F29">
        <w:t>factors such as population density</w:t>
      </w:r>
      <w:r w:rsidR="004979A7" w:rsidRPr="00532F29">
        <w:t xml:space="preserve">, which </w:t>
      </w:r>
      <w:proofErr w:type="spellStart"/>
      <w:r w:rsidR="004979A7" w:rsidRPr="00566E89">
        <w:t>Sterelny</w:t>
      </w:r>
      <w:proofErr w:type="spellEnd"/>
      <w:r w:rsidR="005842EA" w:rsidRPr="00566E89">
        <w:t xml:space="preserve"> (</w:t>
      </w:r>
      <w:r w:rsidR="00566E89" w:rsidRPr="00566E89">
        <w:t>2012</w:t>
      </w:r>
      <w:r w:rsidR="005842EA" w:rsidRPr="00566E89">
        <w:t>)</w:t>
      </w:r>
      <w:r w:rsidR="004979A7" w:rsidRPr="00566E89">
        <w:t xml:space="preserve"> emphasi</w:t>
      </w:r>
      <w:r w:rsidR="005842EA" w:rsidRPr="00566E89">
        <w:t>zes</w:t>
      </w:r>
      <w:r w:rsidR="005842EA">
        <w:t xml:space="preserve"> as central to human culture</w:t>
      </w:r>
      <w:r w:rsidR="004979A7" w:rsidRPr="00532F29">
        <w:t xml:space="preserve"> </w:t>
      </w:r>
      <w:r w:rsidR="00E87371" w:rsidRPr="00532F29">
        <w:t>and which impact</w:t>
      </w:r>
      <w:r w:rsidR="004979A7" w:rsidRPr="00532F29">
        <w:t xml:space="preserve"> how</w:t>
      </w:r>
      <w:r w:rsidR="00E87371" w:rsidRPr="00532F29">
        <w:t xml:space="preserve"> influential a </w:t>
      </w:r>
      <w:r w:rsidR="004979A7" w:rsidRPr="00532F29">
        <w:t>teaching</w:t>
      </w:r>
      <w:r w:rsidR="00E87371" w:rsidRPr="00532F29">
        <w:t xml:space="preserve"> episode</w:t>
      </w:r>
      <w:r w:rsidR="004979A7" w:rsidRPr="00532F29">
        <w:t xml:space="preserve"> would be</w:t>
      </w:r>
      <w:r w:rsidR="00E87371" w:rsidRPr="00532F29">
        <w:t xml:space="preserve"> on a population</w:t>
      </w:r>
      <w:r w:rsidR="005842EA">
        <w:t>,</w:t>
      </w:r>
      <w:r w:rsidR="004979A7" w:rsidRPr="00532F29">
        <w:t xml:space="preserve"> </w:t>
      </w:r>
      <w:r w:rsidR="00142621" w:rsidRPr="00532F29">
        <w:t xml:space="preserve">may be the relevant factor for encouraging </w:t>
      </w:r>
      <w:r w:rsidR="004979A7" w:rsidRPr="00532F29">
        <w:t xml:space="preserve">or inhibiting </w:t>
      </w:r>
      <w:r w:rsidR="00142621" w:rsidRPr="00532F29">
        <w:t>teaching.</w:t>
      </w:r>
      <w:r w:rsidR="00566E89">
        <w:rPr>
          <w:rStyle w:val="FootnoteReference"/>
        </w:rPr>
        <w:footnoteReference w:id="27"/>
      </w:r>
      <w:r w:rsidR="00E87371" w:rsidRPr="00532F29">
        <w:t xml:space="preserve"> That is, we might think that </w:t>
      </w:r>
      <w:r w:rsidR="005842EA">
        <w:t xml:space="preserve">with a sufficiently high </w:t>
      </w:r>
      <w:r w:rsidR="00E87371" w:rsidRPr="00532F29">
        <w:t>population density, teaching becomes worthwhile but at lower densities the cost outweighs the benefit.  If this is correct, then it would seem that</w:t>
      </w:r>
      <w:r w:rsidR="00142621" w:rsidRPr="00532F29">
        <w:t xml:space="preserve"> once the technique-centered </w:t>
      </w:r>
      <w:r w:rsidR="00142621" w:rsidRPr="00532F29">
        <w:lastRenderedPageBreak/>
        <w:t>orientation is cognitively available, then</w:t>
      </w:r>
      <w:r w:rsidR="004979A7" w:rsidRPr="00532F29">
        <w:t>,</w:t>
      </w:r>
      <w:r w:rsidR="00142621" w:rsidRPr="00532F29">
        <w:t xml:space="preserve"> insofar as individuals are concerned, they have the capacity for cumulative culture. However,</w:t>
      </w:r>
      <w:r w:rsidR="005842EA">
        <w:t xml:space="preserve"> if</w:t>
      </w:r>
      <w:r w:rsidR="00142621" w:rsidRPr="00532F29">
        <w:t xml:space="preserve"> </w:t>
      </w:r>
      <w:r w:rsidR="004979A7" w:rsidRPr="00532F29">
        <w:t>individual receptivity is not su</w:t>
      </w:r>
      <w:r w:rsidR="005842EA">
        <w:t>fficient for cumulative culture (as it likely is not), then we sh</w:t>
      </w:r>
      <w:r w:rsidR="004979A7" w:rsidRPr="00532F29">
        <w:t xml:space="preserve">ould </w:t>
      </w:r>
      <w:r w:rsidR="005842EA">
        <w:t>also require</w:t>
      </w:r>
      <w:r w:rsidR="00E87371" w:rsidRPr="00532F29">
        <w:t xml:space="preserve"> a host of</w:t>
      </w:r>
      <w:r w:rsidR="004979A7" w:rsidRPr="00532F29">
        <w:t xml:space="preserve"> external factors </w:t>
      </w:r>
      <w:r w:rsidR="00142621" w:rsidRPr="00532F29">
        <w:t>to make the flourishing of cumulative culture possible.</w:t>
      </w:r>
    </w:p>
    <w:p w14:paraId="24C6CCE9" w14:textId="77777777" w:rsidR="002D602E" w:rsidRDefault="002D602E" w:rsidP="007829D0"/>
    <w:p w14:paraId="06EF19C2" w14:textId="77777777" w:rsidR="00532F29" w:rsidRDefault="00532F29" w:rsidP="007829D0"/>
    <w:p w14:paraId="753BD5C9" w14:textId="3D0B4D19" w:rsidR="009C46F1" w:rsidRDefault="009C46F1" w:rsidP="007829D0"/>
    <w:p w14:paraId="21158525" w14:textId="77777777" w:rsidR="005D026C" w:rsidRDefault="005D026C" w:rsidP="007829D0"/>
    <w:p w14:paraId="51A1AD84" w14:textId="77777777" w:rsidR="005D026C" w:rsidRDefault="005D026C" w:rsidP="007829D0"/>
    <w:p w14:paraId="428A7FF6" w14:textId="77777777" w:rsidR="005D026C" w:rsidRDefault="005D026C" w:rsidP="007829D0"/>
    <w:p w14:paraId="565BE67E" w14:textId="77777777" w:rsidR="005D026C" w:rsidRDefault="005D026C" w:rsidP="007829D0"/>
    <w:p w14:paraId="1EA65FB8" w14:textId="77777777" w:rsidR="005D026C" w:rsidRDefault="005D026C" w:rsidP="007829D0"/>
    <w:p w14:paraId="6FB2D78E" w14:textId="77777777" w:rsidR="005D026C" w:rsidRDefault="005D026C" w:rsidP="007829D0"/>
    <w:p w14:paraId="3B0447E4" w14:textId="77777777" w:rsidR="005D026C" w:rsidRDefault="005D026C" w:rsidP="007829D0"/>
    <w:p w14:paraId="2E46BF7C" w14:textId="77777777" w:rsidR="005D026C" w:rsidRDefault="005D026C" w:rsidP="007829D0"/>
    <w:p w14:paraId="6B2CC0BA" w14:textId="77777777" w:rsidR="005D026C" w:rsidRDefault="005D026C" w:rsidP="007829D0"/>
    <w:p w14:paraId="2EEA80C1" w14:textId="77777777" w:rsidR="005D026C" w:rsidRDefault="005D026C" w:rsidP="007829D0"/>
    <w:p w14:paraId="755A3637" w14:textId="77777777" w:rsidR="005D026C" w:rsidRDefault="005D026C" w:rsidP="007829D0"/>
    <w:p w14:paraId="20DECE79" w14:textId="77777777" w:rsidR="005D026C" w:rsidRDefault="005D026C" w:rsidP="007829D0"/>
    <w:p w14:paraId="1EA3C06A" w14:textId="77777777" w:rsidR="005D026C" w:rsidRDefault="005D026C" w:rsidP="007829D0"/>
    <w:p w14:paraId="0B196ECA" w14:textId="77777777" w:rsidR="005D026C" w:rsidRDefault="005D026C" w:rsidP="007829D0"/>
    <w:p w14:paraId="69BBEB69" w14:textId="77777777" w:rsidR="005D026C" w:rsidRDefault="005D026C" w:rsidP="007829D0"/>
    <w:p w14:paraId="6943058A" w14:textId="77777777" w:rsidR="005D026C" w:rsidRDefault="005D026C" w:rsidP="007829D0"/>
    <w:p w14:paraId="4B387CA3" w14:textId="77777777" w:rsidR="005D026C" w:rsidRDefault="005D026C" w:rsidP="007829D0"/>
    <w:p w14:paraId="51125C92" w14:textId="77777777" w:rsidR="005D026C" w:rsidRDefault="005D026C" w:rsidP="007829D0"/>
    <w:p w14:paraId="48762155" w14:textId="77777777" w:rsidR="005D026C" w:rsidRDefault="005D026C" w:rsidP="007829D0"/>
    <w:p w14:paraId="76E9A0FA" w14:textId="77777777" w:rsidR="005D026C" w:rsidRDefault="005D026C" w:rsidP="007829D0"/>
    <w:p w14:paraId="19E582BF" w14:textId="77777777" w:rsidR="005D026C" w:rsidRDefault="005D026C" w:rsidP="005D026C">
      <w:pPr>
        <w:rPr>
          <w:rFonts w:asciiTheme="majorHAnsi" w:hAnsiTheme="majorHAnsi"/>
        </w:rPr>
      </w:pPr>
      <w:r w:rsidRPr="00050EE3">
        <w:rPr>
          <w:rFonts w:asciiTheme="majorHAnsi" w:hAnsiTheme="majorHAnsi"/>
        </w:rPr>
        <w:t>References:</w:t>
      </w:r>
    </w:p>
    <w:p w14:paraId="14D5A61E" w14:textId="77777777" w:rsidR="005D026C" w:rsidRPr="00050EE3" w:rsidRDefault="005D026C" w:rsidP="005D026C">
      <w:pPr>
        <w:rPr>
          <w:rFonts w:asciiTheme="majorHAnsi" w:hAnsiTheme="majorHAnsi"/>
        </w:rPr>
      </w:pPr>
    </w:p>
    <w:p w14:paraId="6352805F" w14:textId="77777777" w:rsidR="005D026C" w:rsidRPr="00050EE3" w:rsidRDefault="005D026C" w:rsidP="005D026C">
      <w:pPr>
        <w:widowControl w:val="0"/>
        <w:autoSpaceDE w:val="0"/>
        <w:autoSpaceDN w:val="0"/>
        <w:adjustRightInd w:val="0"/>
        <w:ind w:hanging="720"/>
        <w:rPr>
          <w:rFonts w:asciiTheme="majorHAnsi" w:hAnsiTheme="majorHAnsi" w:cs="Times"/>
          <w:bCs/>
          <w:lang w:eastAsia="de-DE"/>
        </w:rPr>
      </w:pPr>
      <w:r w:rsidRPr="00050EE3">
        <w:rPr>
          <w:rFonts w:asciiTheme="majorHAnsi" w:hAnsiTheme="majorHAnsi" w:cs="Times"/>
          <w:bCs/>
          <w:lang w:eastAsia="de-DE"/>
        </w:rPr>
        <w:tab/>
      </w:r>
      <w:proofErr w:type="gramStart"/>
      <w:r w:rsidRPr="00050EE3">
        <w:rPr>
          <w:rFonts w:asciiTheme="majorHAnsi" w:hAnsiTheme="majorHAnsi" w:cs="Times"/>
          <w:bCs/>
          <w:lang w:eastAsia="de-DE"/>
        </w:rPr>
        <w:t xml:space="preserve">Beck, S.R., </w:t>
      </w:r>
      <w:proofErr w:type="spellStart"/>
      <w:r w:rsidRPr="00050EE3">
        <w:rPr>
          <w:rFonts w:asciiTheme="majorHAnsi" w:hAnsiTheme="majorHAnsi" w:cs="Times"/>
          <w:bCs/>
          <w:lang w:eastAsia="de-DE"/>
        </w:rPr>
        <w:t>Apperly</w:t>
      </w:r>
      <w:proofErr w:type="spellEnd"/>
      <w:r w:rsidRPr="00050EE3">
        <w:rPr>
          <w:rFonts w:asciiTheme="majorHAnsi" w:hAnsiTheme="majorHAnsi" w:cs="Times"/>
          <w:bCs/>
          <w:lang w:eastAsia="de-DE"/>
        </w:rPr>
        <w:t>, I.A., Chappell, J., &amp; Cutting, N. (2011).</w:t>
      </w:r>
      <w:proofErr w:type="gramEnd"/>
      <w:r w:rsidRPr="00050EE3">
        <w:rPr>
          <w:rFonts w:asciiTheme="majorHAnsi" w:hAnsiTheme="majorHAnsi" w:cs="Times"/>
          <w:bCs/>
          <w:lang w:eastAsia="de-DE"/>
        </w:rPr>
        <w:t xml:space="preserve"> Making tools isn’t child’s play. </w:t>
      </w:r>
      <w:proofErr w:type="gramStart"/>
      <w:r w:rsidRPr="00050EE3">
        <w:rPr>
          <w:rFonts w:asciiTheme="majorHAnsi" w:hAnsiTheme="majorHAnsi" w:cs="Times"/>
          <w:bCs/>
          <w:i/>
          <w:lang w:eastAsia="de-DE"/>
        </w:rPr>
        <w:t xml:space="preserve">Cognition, </w:t>
      </w:r>
      <w:r w:rsidRPr="00050EE3">
        <w:rPr>
          <w:rFonts w:asciiTheme="majorHAnsi" w:hAnsiTheme="majorHAnsi" w:cs="Times"/>
          <w:bCs/>
          <w:lang w:eastAsia="de-DE"/>
        </w:rPr>
        <w:t>119, 301-306.</w:t>
      </w:r>
      <w:proofErr w:type="gramEnd"/>
      <w:r w:rsidRPr="00050EE3">
        <w:rPr>
          <w:rFonts w:asciiTheme="majorHAnsi" w:hAnsiTheme="majorHAnsi" w:cs="Times"/>
          <w:bCs/>
          <w:lang w:eastAsia="de-DE"/>
        </w:rPr>
        <w:t xml:space="preserve"> </w:t>
      </w:r>
    </w:p>
    <w:p w14:paraId="6F13B48B" w14:textId="77777777" w:rsidR="005D026C" w:rsidRPr="00050EE3" w:rsidRDefault="005D026C" w:rsidP="005D026C">
      <w:pPr>
        <w:widowControl w:val="0"/>
        <w:autoSpaceDE w:val="0"/>
        <w:autoSpaceDN w:val="0"/>
        <w:adjustRightInd w:val="0"/>
        <w:ind w:hanging="720"/>
        <w:rPr>
          <w:rFonts w:asciiTheme="majorHAnsi" w:hAnsiTheme="majorHAnsi" w:cs="Times"/>
          <w:bCs/>
          <w:lang w:eastAsia="de-DE"/>
        </w:rPr>
      </w:pPr>
      <w:r w:rsidRPr="00050EE3">
        <w:rPr>
          <w:rFonts w:asciiTheme="majorHAnsi" w:hAnsiTheme="majorHAnsi" w:cs="Times"/>
          <w:bCs/>
          <w:lang w:eastAsia="de-DE"/>
        </w:rPr>
        <w:tab/>
      </w:r>
    </w:p>
    <w:p w14:paraId="6202383F" w14:textId="77777777" w:rsidR="005D026C" w:rsidRPr="00050EE3" w:rsidRDefault="005D026C" w:rsidP="005D026C">
      <w:pPr>
        <w:widowControl w:val="0"/>
        <w:autoSpaceDE w:val="0"/>
        <w:autoSpaceDN w:val="0"/>
        <w:adjustRightInd w:val="0"/>
        <w:ind w:hanging="720"/>
        <w:rPr>
          <w:rFonts w:asciiTheme="majorHAnsi" w:hAnsiTheme="majorHAnsi" w:cs="Times"/>
          <w:bCs/>
          <w:lang w:eastAsia="de-DE"/>
        </w:rPr>
      </w:pPr>
      <w:r w:rsidRPr="00050EE3">
        <w:rPr>
          <w:rFonts w:asciiTheme="majorHAnsi" w:hAnsiTheme="majorHAnsi" w:cs="Times"/>
          <w:bCs/>
          <w:lang w:eastAsia="de-DE"/>
        </w:rPr>
        <w:tab/>
      </w:r>
      <w:proofErr w:type="spellStart"/>
      <w:proofErr w:type="gramStart"/>
      <w:r w:rsidRPr="00050EE3">
        <w:rPr>
          <w:rFonts w:asciiTheme="majorHAnsi" w:hAnsiTheme="majorHAnsi" w:cs="Times"/>
          <w:bCs/>
          <w:lang w:eastAsia="de-DE"/>
        </w:rPr>
        <w:t>Bellagamba</w:t>
      </w:r>
      <w:proofErr w:type="spellEnd"/>
      <w:r w:rsidRPr="00050EE3">
        <w:rPr>
          <w:rFonts w:asciiTheme="majorHAnsi" w:hAnsiTheme="majorHAnsi" w:cs="Times"/>
          <w:bCs/>
          <w:lang w:eastAsia="de-DE"/>
        </w:rPr>
        <w:t xml:space="preserve">, F., &amp; </w:t>
      </w:r>
      <w:proofErr w:type="spellStart"/>
      <w:r w:rsidRPr="00050EE3">
        <w:rPr>
          <w:rFonts w:asciiTheme="majorHAnsi" w:hAnsiTheme="majorHAnsi" w:cs="Times"/>
          <w:bCs/>
          <w:lang w:eastAsia="de-DE"/>
        </w:rPr>
        <w:t>Tomasello</w:t>
      </w:r>
      <w:proofErr w:type="spellEnd"/>
      <w:r w:rsidRPr="00050EE3">
        <w:rPr>
          <w:rFonts w:asciiTheme="majorHAnsi" w:hAnsiTheme="majorHAnsi" w:cs="Times"/>
          <w:bCs/>
          <w:lang w:eastAsia="de-DE"/>
        </w:rPr>
        <w:t>, M. (1999).</w:t>
      </w:r>
      <w:proofErr w:type="gramEnd"/>
      <w:r w:rsidRPr="00050EE3">
        <w:rPr>
          <w:rFonts w:asciiTheme="majorHAnsi" w:hAnsiTheme="majorHAnsi" w:cs="Times"/>
          <w:bCs/>
          <w:lang w:eastAsia="de-DE"/>
        </w:rPr>
        <w:t xml:space="preserve">  Re-enacting intended acts: comparing 12- </w:t>
      </w:r>
      <w:proofErr w:type="gramStart"/>
      <w:r w:rsidRPr="00050EE3">
        <w:rPr>
          <w:rFonts w:asciiTheme="majorHAnsi" w:hAnsiTheme="majorHAnsi" w:cs="Times"/>
          <w:bCs/>
          <w:lang w:eastAsia="de-DE"/>
        </w:rPr>
        <w:t>and  18</w:t>
      </w:r>
      <w:proofErr w:type="gramEnd"/>
      <w:r w:rsidRPr="00050EE3">
        <w:rPr>
          <w:rFonts w:asciiTheme="majorHAnsi" w:hAnsiTheme="majorHAnsi" w:cs="Times"/>
          <w:bCs/>
          <w:lang w:eastAsia="de-DE"/>
        </w:rPr>
        <w:t xml:space="preserve">-month-olds.  </w:t>
      </w:r>
      <w:r w:rsidRPr="00050EE3">
        <w:rPr>
          <w:rFonts w:asciiTheme="majorHAnsi" w:hAnsiTheme="majorHAnsi" w:cs="Times"/>
          <w:bCs/>
          <w:i/>
          <w:lang w:eastAsia="de-DE"/>
        </w:rPr>
        <w:t xml:space="preserve">Infant Behavior and Development, </w:t>
      </w:r>
      <w:r w:rsidRPr="00050EE3">
        <w:rPr>
          <w:rFonts w:asciiTheme="majorHAnsi" w:hAnsiTheme="majorHAnsi" w:cs="Times"/>
          <w:bCs/>
          <w:lang w:eastAsia="de-DE"/>
        </w:rPr>
        <w:t>22(2), 277-282.</w:t>
      </w:r>
    </w:p>
    <w:p w14:paraId="0A34BD8E" w14:textId="77777777" w:rsidR="005D026C" w:rsidRPr="00050EE3" w:rsidRDefault="005D026C" w:rsidP="005D026C">
      <w:pPr>
        <w:rPr>
          <w:rFonts w:asciiTheme="majorHAnsi" w:hAnsiTheme="majorHAnsi"/>
          <w:i/>
        </w:rPr>
      </w:pPr>
    </w:p>
    <w:p w14:paraId="24589CF2" w14:textId="77777777" w:rsidR="005D026C" w:rsidRPr="00050EE3" w:rsidRDefault="005D026C" w:rsidP="005D026C">
      <w:pPr>
        <w:widowControl w:val="0"/>
        <w:autoSpaceDE w:val="0"/>
        <w:autoSpaceDN w:val="0"/>
        <w:adjustRightInd w:val="0"/>
        <w:ind w:hanging="720"/>
        <w:rPr>
          <w:rFonts w:asciiTheme="majorHAnsi" w:hAnsiTheme="majorHAnsi" w:cs="Georgia"/>
        </w:rPr>
      </w:pPr>
      <w:r w:rsidRPr="00050EE3">
        <w:rPr>
          <w:rFonts w:asciiTheme="majorHAnsi" w:hAnsiTheme="majorHAnsi" w:cs="Georgia"/>
        </w:rPr>
        <w:tab/>
      </w:r>
      <w:proofErr w:type="spellStart"/>
      <w:proofErr w:type="gramStart"/>
      <w:r w:rsidRPr="00050EE3">
        <w:rPr>
          <w:rFonts w:asciiTheme="majorHAnsi" w:hAnsiTheme="majorHAnsi" w:cs="Georgia"/>
        </w:rPr>
        <w:t>Bekkering</w:t>
      </w:r>
      <w:proofErr w:type="spellEnd"/>
      <w:r w:rsidRPr="00050EE3">
        <w:rPr>
          <w:rFonts w:asciiTheme="majorHAnsi" w:hAnsiTheme="majorHAnsi" w:cs="Georgia"/>
        </w:rPr>
        <w:t xml:space="preserve"> H., </w:t>
      </w:r>
      <w:proofErr w:type="spellStart"/>
      <w:r w:rsidRPr="00050EE3">
        <w:rPr>
          <w:rFonts w:asciiTheme="majorHAnsi" w:hAnsiTheme="majorHAnsi" w:cs="Georgia"/>
        </w:rPr>
        <w:t>Wohlschläger</w:t>
      </w:r>
      <w:proofErr w:type="spellEnd"/>
      <w:r w:rsidRPr="00050EE3">
        <w:rPr>
          <w:rFonts w:asciiTheme="majorHAnsi" w:hAnsiTheme="majorHAnsi" w:cs="Georgia"/>
        </w:rPr>
        <w:t xml:space="preserve"> A., &amp; </w:t>
      </w:r>
      <w:proofErr w:type="spellStart"/>
      <w:r w:rsidRPr="00050EE3">
        <w:rPr>
          <w:rFonts w:asciiTheme="majorHAnsi" w:hAnsiTheme="majorHAnsi" w:cs="Georgia"/>
        </w:rPr>
        <w:t>Gattis</w:t>
      </w:r>
      <w:proofErr w:type="spellEnd"/>
      <w:r w:rsidRPr="00050EE3">
        <w:rPr>
          <w:rFonts w:asciiTheme="majorHAnsi" w:hAnsiTheme="majorHAnsi" w:cs="Georgia"/>
        </w:rPr>
        <w:t xml:space="preserve"> M. (2000).</w:t>
      </w:r>
      <w:proofErr w:type="gramEnd"/>
      <w:r w:rsidRPr="00050EE3">
        <w:rPr>
          <w:rFonts w:asciiTheme="majorHAnsi" w:hAnsiTheme="majorHAnsi" w:cs="Georgia"/>
        </w:rPr>
        <w:t xml:space="preserve"> Imitation of gestures in children is goal-directed. </w:t>
      </w:r>
      <w:proofErr w:type="spellStart"/>
      <w:r w:rsidRPr="00050EE3">
        <w:rPr>
          <w:rFonts w:asciiTheme="majorHAnsi" w:hAnsiTheme="majorHAnsi" w:cs="Georgia"/>
        </w:rPr>
        <w:t>Quartely</w:t>
      </w:r>
      <w:proofErr w:type="spellEnd"/>
      <w:r w:rsidRPr="00050EE3">
        <w:rPr>
          <w:rFonts w:asciiTheme="majorHAnsi" w:hAnsiTheme="majorHAnsi" w:cs="Georgia"/>
        </w:rPr>
        <w:t xml:space="preserve"> Journal of Experimental Psychology, 53(1), 153–164.</w:t>
      </w:r>
    </w:p>
    <w:p w14:paraId="7689B7C4" w14:textId="77777777" w:rsidR="005D026C" w:rsidRPr="00050EE3" w:rsidRDefault="005D026C" w:rsidP="005D026C">
      <w:pPr>
        <w:rPr>
          <w:rFonts w:asciiTheme="majorHAnsi" w:eastAsia="Times New Roman" w:hAnsiTheme="majorHAnsi" w:cs="Arial"/>
          <w:color w:val="222222"/>
          <w:shd w:val="clear" w:color="auto" w:fill="FFFFFF"/>
        </w:rPr>
      </w:pPr>
    </w:p>
    <w:p w14:paraId="1C5BE1D3"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 xml:space="preserve">Biro, D., Inoue-Nakamura, N., </w:t>
      </w:r>
      <w:proofErr w:type="spellStart"/>
      <w:r w:rsidRPr="00050EE3">
        <w:rPr>
          <w:rFonts w:asciiTheme="majorHAnsi" w:eastAsia="Times New Roman" w:hAnsiTheme="majorHAnsi" w:cs="Arial"/>
          <w:color w:val="222222"/>
          <w:shd w:val="clear" w:color="auto" w:fill="FFFFFF"/>
        </w:rPr>
        <w:t>Tonooka</w:t>
      </w:r>
      <w:proofErr w:type="spellEnd"/>
      <w:r w:rsidRPr="00050EE3">
        <w:rPr>
          <w:rFonts w:asciiTheme="majorHAnsi" w:eastAsia="Times New Roman" w:hAnsiTheme="majorHAnsi" w:cs="Arial"/>
          <w:color w:val="222222"/>
          <w:shd w:val="clear" w:color="auto" w:fill="FFFFFF"/>
        </w:rPr>
        <w:t xml:space="preserve">, R., </w:t>
      </w:r>
      <w:proofErr w:type="spellStart"/>
      <w:r w:rsidRPr="00050EE3">
        <w:rPr>
          <w:rFonts w:asciiTheme="majorHAnsi" w:eastAsia="Times New Roman" w:hAnsiTheme="majorHAnsi" w:cs="Arial"/>
          <w:color w:val="222222"/>
          <w:shd w:val="clear" w:color="auto" w:fill="FFFFFF"/>
        </w:rPr>
        <w:t>Yamakoshi</w:t>
      </w:r>
      <w:proofErr w:type="spellEnd"/>
      <w:r w:rsidRPr="00050EE3">
        <w:rPr>
          <w:rFonts w:asciiTheme="majorHAnsi" w:eastAsia="Times New Roman" w:hAnsiTheme="majorHAnsi" w:cs="Arial"/>
          <w:color w:val="222222"/>
          <w:shd w:val="clear" w:color="auto" w:fill="FFFFFF"/>
        </w:rPr>
        <w:t>, G., Sousa, C., &amp; Matsuzawa, T. (2003).</w:t>
      </w:r>
      <w:proofErr w:type="gramEnd"/>
      <w:r w:rsidRPr="00050EE3">
        <w:rPr>
          <w:rFonts w:asciiTheme="majorHAnsi" w:eastAsia="Times New Roman" w:hAnsiTheme="majorHAnsi" w:cs="Arial"/>
          <w:color w:val="222222"/>
          <w:shd w:val="clear" w:color="auto" w:fill="FFFFFF"/>
        </w:rPr>
        <w:t xml:space="preserve"> Cultural innovation and transmission of tool use in wild chimpanzees: evidence from field experiments. </w:t>
      </w:r>
      <w:r w:rsidRPr="00050EE3">
        <w:rPr>
          <w:rFonts w:asciiTheme="majorHAnsi" w:eastAsia="Times New Roman" w:hAnsiTheme="majorHAnsi" w:cs="Arial"/>
          <w:i/>
          <w:iCs/>
          <w:color w:val="222222"/>
          <w:shd w:val="clear" w:color="auto" w:fill="FFFFFF"/>
        </w:rPr>
        <w:t>Animal cognition</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6</w:t>
      </w:r>
      <w:r w:rsidRPr="00050EE3">
        <w:rPr>
          <w:rFonts w:asciiTheme="majorHAnsi" w:eastAsia="Times New Roman" w:hAnsiTheme="majorHAnsi" w:cs="Arial"/>
          <w:color w:val="222222"/>
          <w:shd w:val="clear" w:color="auto" w:fill="FFFFFF"/>
        </w:rPr>
        <w:t>(4), 213-223.</w:t>
      </w:r>
    </w:p>
    <w:p w14:paraId="0BF32CCE" w14:textId="77777777" w:rsidR="005D026C" w:rsidRPr="00050EE3" w:rsidRDefault="005D026C" w:rsidP="005D026C">
      <w:pPr>
        <w:rPr>
          <w:rFonts w:asciiTheme="majorHAnsi" w:eastAsia="Times New Roman" w:hAnsiTheme="majorHAnsi" w:cs="Arial"/>
          <w:color w:val="222222"/>
          <w:shd w:val="clear" w:color="auto" w:fill="FFFFFF"/>
        </w:rPr>
      </w:pPr>
    </w:p>
    <w:p w14:paraId="0B0A8373"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Boesch</w:t>
      </w:r>
      <w:proofErr w:type="spellEnd"/>
      <w:r w:rsidRPr="00050EE3">
        <w:rPr>
          <w:rFonts w:asciiTheme="majorHAnsi" w:eastAsia="Times New Roman" w:hAnsiTheme="majorHAnsi" w:cs="Arial"/>
          <w:color w:val="222222"/>
          <w:shd w:val="clear" w:color="auto" w:fill="FFFFFF"/>
        </w:rPr>
        <w:t xml:space="preserve">, C. (1995). </w:t>
      </w:r>
      <w:proofErr w:type="gramStart"/>
      <w:r w:rsidRPr="00050EE3">
        <w:rPr>
          <w:rFonts w:asciiTheme="majorHAnsi" w:eastAsia="Times New Roman" w:hAnsiTheme="majorHAnsi" w:cs="Arial"/>
          <w:color w:val="222222"/>
          <w:shd w:val="clear" w:color="auto" w:fill="FFFFFF"/>
        </w:rPr>
        <w:t>Innovation in wild chimpanzees (Pan troglodytes).</w:t>
      </w:r>
      <w:proofErr w:type="gramEnd"/>
      <w:r>
        <w:rPr>
          <w:rFonts w:asciiTheme="majorHAnsi" w:eastAsia="Times New Roman" w:hAnsiTheme="majorHAnsi" w:cs="Arial"/>
          <w:color w:val="222222"/>
          <w:shd w:val="clear" w:color="auto" w:fill="FFFFFF"/>
        </w:rPr>
        <w:t xml:space="preserve"> </w:t>
      </w:r>
      <w:proofErr w:type="gramStart"/>
      <w:r w:rsidRPr="00050EE3">
        <w:rPr>
          <w:rFonts w:asciiTheme="majorHAnsi" w:eastAsia="Times New Roman" w:hAnsiTheme="majorHAnsi" w:cs="Arial"/>
          <w:i/>
          <w:iCs/>
          <w:color w:val="222222"/>
          <w:shd w:val="clear" w:color="auto" w:fill="FFFFFF"/>
        </w:rPr>
        <w:t>International Journal of Primatology</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16</w:t>
      </w:r>
      <w:r w:rsidRPr="00050EE3">
        <w:rPr>
          <w:rFonts w:asciiTheme="majorHAnsi" w:eastAsia="Times New Roman" w:hAnsiTheme="majorHAnsi" w:cs="Arial"/>
          <w:color w:val="222222"/>
          <w:shd w:val="clear" w:color="auto" w:fill="FFFFFF"/>
        </w:rPr>
        <w:t>(1), 1-16.</w:t>
      </w:r>
      <w:proofErr w:type="gramEnd"/>
    </w:p>
    <w:p w14:paraId="2D61977D" w14:textId="77777777" w:rsidR="005D026C" w:rsidRPr="00050EE3" w:rsidRDefault="005D026C" w:rsidP="005D026C">
      <w:pPr>
        <w:rPr>
          <w:rFonts w:asciiTheme="majorHAnsi" w:hAnsiTheme="majorHAnsi"/>
        </w:rPr>
      </w:pPr>
    </w:p>
    <w:p w14:paraId="13FD5F8B" w14:textId="77777777" w:rsidR="005D026C" w:rsidRDefault="005D026C" w:rsidP="005D026C">
      <w:pPr>
        <w:rPr>
          <w:rFonts w:asciiTheme="majorHAnsi" w:hAnsiTheme="majorHAnsi"/>
          <w:lang w:val="en-GB"/>
        </w:rPr>
      </w:pPr>
      <w:r w:rsidRPr="00050EE3">
        <w:rPr>
          <w:rFonts w:asciiTheme="majorHAnsi" w:hAnsiTheme="majorHAnsi"/>
        </w:rPr>
        <w:lastRenderedPageBreak/>
        <w:t>Boyd</w:t>
      </w:r>
      <w:r>
        <w:rPr>
          <w:rFonts w:asciiTheme="majorHAnsi" w:hAnsiTheme="majorHAnsi"/>
        </w:rPr>
        <w:t xml:space="preserve">, R., &amp; </w:t>
      </w:r>
      <w:proofErr w:type="spellStart"/>
      <w:r w:rsidRPr="00050EE3">
        <w:rPr>
          <w:rFonts w:asciiTheme="majorHAnsi" w:hAnsiTheme="majorHAnsi"/>
        </w:rPr>
        <w:t>Richerson</w:t>
      </w:r>
      <w:proofErr w:type="spellEnd"/>
      <w:r>
        <w:rPr>
          <w:rFonts w:asciiTheme="majorHAnsi" w:hAnsiTheme="majorHAnsi"/>
        </w:rPr>
        <w:t>, P.</w:t>
      </w:r>
      <w:r w:rsidRPr="00050EE3">
        <w:rPr>
          <w:rFonts w:asciiTheme="majorHAnsi" w:hAnsiTheme="majorHAnsi"/>
        </w:rPr>
        <w:t xml:space="preserve"> (1985). </w:t>
      </w:r>
      <w:proofErr w:type="gramStart"/>
      <w:r w:rsidRPr="00050EE3">
        <w:rPr>
          <w:rFonts w:asciiTheme="majorHAnsi" w:hAnsiTheme="majorHAnsi"/>
          <w:lang w:val="en-GB"/>
        </w:rPr>
        <w:t>Culture and the Evolutionary Process</w:t>
      </w:r>
      <w:r>
        <w:rPr>
          <w:rFonts w:asciiTheme="majorHAnsi" w:hAnsiTheme="majorHAnsi"/>
          <w:lang w:val="en-GB"/>
        </w:rPr>
        <w:t>.</w:t>
      </w:r>
      <w:proofErr w:type="gramEnd"/>
      <w:r>
        <w:rPr>
          <w:rFonts w:asciiTheme="majorHAnsi" w:hAnsiTheme="majorHAnsi"/>
          <w:lang w:val="en-GB"/>
        </w:rPr>
        <w:t xml:space="preserve"> Chicago: University of Chicago Press.</w:t>
      </w:r>
    </w:p>
    <w:p w14:paraId="7A4715C2" w14:textId="77777777" w:rsidR="005D026C" w:rsidRPr="00E24AFF" w:rsidRDefault="005D026C" w:rsidP="005D026C">
      <w:pPr>
        <w:rPr>
          <w:rFonts w:asciiTheme="majorHAnsi" w:hAnsiTheme="majorHAnsi"/>
          <w:lang w:val="en-GB"/>
        </w:rPr>
      </w:pPr>
    </w:p>
    <w:p w14:paraId="141AB182" w14:textId="77777777" w:rsidR="005D026C" w:rsidRPr="00E24AFF" w:rsidRDefault="005D026C" w:rsidP="005D026C">
      <w:pPr>
        <w:rPr>
          <w:rFonts w:asciiTheme="majorHAnsi" w:eastAsia="Times New Roman" w:hAnsiTheme="majorHAnsi" w:cs="Times New Roman"/>
        </w:rPr>
      </w:pPr>
      <w:r w:rsidRPr="00E24AFF">
        <w:rPr>
          <w:rFonts w:asciiTheme="majorHAnsi" w:hAnsiTheme="majorHAnsi"/>
          <w:lang w:val="en-GB"/>
        </w:rPr>
        <w:t xml:space="preserve">Boyd, R., &amp; </w:t>
      </w:r>
      <w:proofErr w:type="spellStart"/>
      <w:r w:rsidRPr="00E24AFF">
        <w:rPr>
          <w:rFonts w:asciiTheme="majorHAnsi" w:hAnsiTheme="majorHAnsi"/>
          <w:lang w:val="en-GB"/>
        </w:rPr>
        <w:t>Richerson</w:t>
      </w:r>
      <w:proofErr w:type="spellEnd"/>
      <w:r w:rsidRPr="00E24AFF">
        <w:rPr>
          <w:rFonts w:asciiTheme="majorHAnsi" w:hAnsiTheme="majorHAnsi"/>
          <w:lang w:val="en-GB"/>
        </w:rPr>
        <w:t xml:space="preserve">, P (1995). Why Culture is Common but Cultural Evolution is Rare. </w:t>
      </w:r>
      <w:proofErr w:type="gramStart"/>
      <w:r w:rsidRPr="00E24AFF">
        <w:rPr>
          <w:rFonts w:asciiTheme="majorHAnsi" w:eastAsia="Times New Roman" w:hAnsiTheme="majorHAnsi" w:cs="Arial"/>
          <w:i/>
          <w:color w:val="222222"/>
          <w:shd w:val="clear" w:color="auto" w:fill="FFFFFF"/>
        </w:rPr>
        <w:t xml:space="preserve">Proceedings of the British Academy, </w:t>
      </w:r>
      <w:r w:rsidRPr="00E24AFF">
        <w:rPr>
          <w:rFonts w:asciiTheme="majorHAnsi" w:eastAsia="Times New Roman" w:hAnsiTheme="majorHAnsi" w:cs="Arial"/>
          <w:color w:val="222222"/>
          <w:shd w:val="clear" w:color="auto" w:fill="FFFFFF"/>
        </w:rPr>
        <w:t>88, 77-93.</w:t>
      </w:r>
      <w:proofErr w:type="gramEnd"/>
    </w:p>
    <w:p w14:paraId="5F188FC8" w14:textId="77777777" w:rsidR="005D026C" w:rsidRPr="00050EE3" w:rsidRDefault="005D026C" w:rsidP="005D026C">
      <w:pPr>
        <w:widowControl w:val="0"/>
        <w:autoSpaceDE w:val="0"/>
        <w:autoSpaceDN w:val="0"/>
        <w:adjustRightInd w:val="0"/>
        <w:ind w:hanging="720"/>
        <w:rPr>
          <w:rFonts w:asciiTheme="majorHAnsi" w:hAnsiTheme="majorHAnsi" w:cs="Times"/>
          <w:lang w:eastAsia="de-DE"/>
        </w:rPr>
      </w:pPr>
    </w:p>
    <w:p w14:paraId="4C50D767"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Brand, R. J., Baldwin, D. A., &amp; Ashburn, L. A. (2002).</w:t>
      </w:r>
      <w:proofErr w:type="gramEnd"/>
      <w:r w:rsidRPr="00050EE3">
        <w:rPr>
          <w:rFonts w:asciiTheme="majorHAnsi" w:eastAsia="Times New Roman" w:hAnsiTheme="majorHAnsi" w:cs="Arial"/>
          <w:color w:val="222222"/>
          <w:shd w:val="clear" w:color="auto" w:fill="FFFFFF"/>
        </w:rPr>
        <w:t xml:space="preserve"> Evidence for ‘</w:t>
      </w:r>
      <w:proofErr w:type="spellStart"/>
      <w:r w:rsidRPr="00050EE3">
        <w:rPr>
          <w:rFonts w:asciiTheme="majorHAnsi" w:eastAsia="Times New Roman" w:hAnsiTheme="majorHAnsi" w:cs="Arial"/>
          <w:color w:val="222222"/>
          <w:shd w:val="clear" w:color="auto" w:fill="FFFFFF"/>
        </w:rPr>
        <w:t>motionese</w:t>
      </w:r>
      <w:proofErr w:type="spellEnd"/>
      <w:r w:rsidRPr="00050EE3">
        <w:rPr>
          <w:rFonts w:asciiTheme="majorHAnsi" w:eastAsia="Times New Roman" w:hAnsiTheme="majorHAnsi" w:cs="Arial"/>
          <w:color w:val="222222"/>
          <w:shd w:val="clear" w:color="auto" w:fill="FFFFFF"/>
        </w:rPr>
        <w:t>’: modifications in mothers’ infant</w:t>
      </w:r>
      <w:r w:rsidRPr="00050EE3">
        <w:rPr>
          <w:rFonts w:asciiTheme="majorHAnsi" w:eastAsia="Times New Roman" w:hAnsiTheme="majorHAnsi" w:cs="American Typewriter"/>
          <w:color w:val="222222"/>
          <w:shd w:val="clear" w:color="auto" w:fill="FFFFFF"/>
        </w:rPr>
        <w:t>‐</w:t>
      </w:r>
      <w:r w:rsidRPr="00050EE3">
        <w:rPr>
          <w:rFonts w:asciiTheme="majorHAnsi" w:eastAsia="Times New Roman" w:hAnsiTheme="majorHAnsi" w:cs="Arial"/>
          <w:color w:val="222222"/>
          <w:shd w:val="clear" w:color="auto" w:fill="FFFFFF"/>
        </w:rPr>
        <w:t>directed action. </w:t>
      </w:r>
      <w:proofErr w:type="gramStart"/>
      <w:r w:rsidRPr="00050EE3">
        <w:rPr>
          <w:rFonts w:asciiTheme="majorHAnsi" w:eastAsia="Times New Roman" w:hAnsiTheme="majorHAnsi" w:cs="Arial"/>
          <w:i/>
          <w:iCs/>
          <w:color w:val="222222"/>
          <w:shd w:val="clear" w:color="auto" w:fill="FFFFFF"/>
        </w:rPr>
        <w:t>Developmental Science</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5</w:t>
      </w:r>
      <w:r w:rsidRPr="00050EE3">
        <w:rPr>
          <w:rFonts w:asciiTheme="majorHAnsi" w:eastAsia="Times New Roman" w:hAnsiTheme="majorHAnsi" w:cs="Arial"/>
          <w:color w:val="222222"/>
          <w:shd w:val="clear" w:color="auto" w:fill="FFFFFF"/>
        </w:rPr>
        <w:t>(1), 72-83.</w:t>
      </w:r>
      <w:proofErr w:type="gramEnd"/>
    </w:p>
    <w:p w14:paraId="54646BE6" w14:textId="77777777" w:rsidR="005D026C" w:rsidRPr="00050EE3" w:rsidRDefault="005D026C" w:rsidP="005D026C">
      <w:pPr>
        <w:rPr>
          <w:rFonts w:asciiTheme="majorHAnsi" w:eastAsia="Times New Roman" w:hAnsiTheme="majorHAnsi" w:cs="Arial"/>
          <w:color w:val="222222"/>
          <w:shd w:val="clear" w:color="auto" w:fill="FFFFFF"/>
        </w:rPr>
      </w:pPr>
    </w:p>
    <w:p w14:paraId="2B8C3C75"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 xml:space="preserve">Brand, R. J., &amp; </w:t>
      </w:r>
      <w:proofErr w:type="spellStart"/>
      <w:r w:rsidRPr="00050EE3">
        <w:rPr>
          <w:rFonts w:asciiTheme="majorHAnsi" w:eastAsia="Times New Roman" w:hAnsiTheme="majorHAnsi" w:cs="Arial"/>
          <w:color w:val="222222"/>
          <w:shd w:val="clear" w:color="auto" w:fill="FFFFFF"/>
        </w:rPr>
        <w:t>Shallcross</w:t>
      </w:r>
      <w:proofErr w:type="spellEnd"/>
      <w:r w:rsidRPr="00050EE3">
        <w:rPr>
          <w:rFonts w:asciiTheme="majorHAnsi" w:eastAsia="Times New Roman" w:hAnsiTheme="majorHAnsi" w:cs="Arial"/>
          <w:color w:val="222222"/>
          <w:shd w:val="clear" w:color="auto" w:fill="FFFFFF"/>
        </w:rPr>
        <w:t>, W. L. (2008).</w:t>
      </w:r>
      <w:proofErr w:type="gramEnd"/>
      <w:r w:rsidRPr="00050EE3">
        <w:rPr>
          <w:rFonts w:asciiTheme="majorHAnsi" w:eastAsia="Times New Roman" w:hAnsiTheme="majorHAnsi" w:cs="Arial"/>
          <w:color w:val="222222"/>
          <w:shd w:val="clear" w:color="auto" w:fill="FFFFFF"/>
        </w:rPr>
        <w:t xml:space="preserve"> Infants prefer </w:t>
      </w:r>
      <w:proofErr w:type="spellStart"/>
      <w:r w:rsidRPr="00050EE3">
        <w:rPr>
          <w:rFonts w:asciiTheme="majorHAnsi" w:eastAsia="Times New Roman" w:hAnsiTheme="majorHAnsi" w:cs="Arial"/>
          <w:color w:val="222222"/>
          <w:shd w:val="clear" w:color="auto" w:fill="FFFFFF"/>
        </w:rPr>
        <w:t>motionese</w:t>
      </w:r>
      <w:proofErr w:type="spellEnd"/>
      <w:r w:rsidRPr="00050EE3">
        <w:rPr>
          <w:rFonts w:asciiTheme="majorHAnsi" w:eastAsia="Times New Roman" w:hAnsiTheme="majorHAnsi" w:cs="Arial"/>
          <w:color w:val="222222"/>
          <w:shd w:val="clear" w:color="auto" w:fill="FFFFFF"/>
        </w:rPr>
        <w:t xml:space="preserve"> to adult</w:t>
      </w:r>
      <w:r w:rsidRPr="00050EE3">
        <w:rPr>
          <w:rFonts w:asciiTheme="majorHAnsi" w:eastAsia="Times New Roman" w:hAnsiTheme="majorHAnsi" w:cs="American Typewriter"/>
          <w:color w:val="222222"/>
          <w:shd w:val="clear" w:color="auto" w:fill="FFFFFF"/>
        </w:rPr>
        <w:t>‐</w:t>
      </w:r>
      <w:r w:rsidRPr="00050EE3">
        <w:rPr>
          <w:rFonts w:asciiTheme="majorHAnsi" w:eastAsia="Times New Roman" w:hAnsiTheme="majorHAnsi" w:cs="Arial"/>
          <w:color w:val="222222"/>
          <w:shd w:val="clear" w:color="auto" w:fill="FFFFFF"/>
        </w:rPr>
        <w:t>directed action. </w:t>
      </w:r>
      <w:proofErr w:type="gramStart"/>
      <w:r w:rsidRPr="00050EE3">
        <w:rPr>
          <w:rFonts w:asciiTheme="majorHAnsi" w:eastAsia="Times New Roman" w:hAnsiTheme="majorHAnsi" w:cs="Arial"/>
          <w:i/>
          <w:iCs/>
          <w:color w:val="222222"/>
          <w:shd w:val="clear" w:color="auto" w:fill="FFFFFF"/>
        </w:rPr>
        <w:t>Developmental Science</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11</w:t>
      </w:r>
      <w:r w:rsidRPr="00050EE3">
        <w:rPr>
          <w:rFonts w:asciiTheme="majorHAnsi" w:eastAsia="Times New Roman" w:hAnsiTheme="majorHAnsi" w:cs="Arial"/>
          <w:color w:val="222222"/>
          <w:shd w:val="clear" w:color="auto" w:fill="FFFFFF"/>
        </w:rPr>
        <w:t>(6), 853-861.</w:t>
      </w:r>
      <w:proofErr w:type="gramEnd"/>
    </w:p>
    <w:p w14:paraId="3DF82F8B" w14:textId="77777777" w:rsidR="005D026C" w:rsidRPr="00050EE3" w:rsidRDefault="005D026C" w:rsidP="005D026C">
      <w:pPr>
        <w:rPr>
          <w:rFonts w:asciiTheme="majorHAnsi" w:hAnsiTheme="majorHAnsi"/>
          <w:lang w:eastAsia="de-DE"/>
        </w:rPr>
      </w:pPr>
    </w:p>
    <w:p w14:paraId="7544B592" w14:textId="77777777" w:rsidR="005D026C" w:rsidRPr="00050EE3" w:rsidRDefault="005D026C" w:rsidP="005D026C">
      <w:pPr>
        <w:rPr>
          <w:rFonts w:asciiTheme="majorHAnsi" w:hAnsiTheme="majorHAnsi"/>
        </w:rPr>
      </w:pPr>
      <w:r w:rsidRPr="00050EE3">
        <w:rPr>
          <w:rFonts w:asciiTheme="majorHAnsi" w:hAnsiTheme="majorHAnsi"/>
          <w:lang w:eastAsia="de-DE"/>
        </w:rPr>
        <w:t xml:space="preserve">Byrne, R., &amp; </w:t>
      </w:r>
      <w:proofErr w:type="spellStart"/>
      <w:r w:rsidRPr="00050EE3">
        <w:rPr>
          <w:rFonts w:asciiTheme="majorHAnsi" w:hAnsiTheme="majorHAnsi"/>
          <w:lang w:eastAsia="de-DE"/>
        </w:rPr>
        <w:t>Russon</w:t>
      </w:r>
      <w:proofErr w:type="spellEnd"/>
      <w:r w:rsidRPr="00050EE3">
        <w:rPr>
          <w:rFonts w:asciiTheme="majorHAnsi" w:hAnsiTheme="majorHAnsi"/>
          <w:lang w:eastAsia="de-DE"/>
        </w:rPr>
        <w:t xml:space="preserve">, A. (1998). Learning by imitation: A hierarchical approach.    </w:t>
      </w:r>
      <w:r w:rsidRPr="00050EE3">
        <w:rPr>
          <w:rFonts w:asciiTheme="majorHAnsi" w:hAnsiTheme="majorHAnsi"/>
        </w:rPr>
        <w:t>Behavioral Brain Sciences, 21(5), 667–721.</w:t>
      </w:r>
    </w:p>
    <w:p w14:paraId="67F68637" w14:textId="77777777" w:rsidR="005D026C" w:rsidRPr="00050EE3" w:rsidRDefault="005D026C" w:rsidP="005D026C">
      <w:pPr>
        <w:rPr>
          <w:rFonts w:asciiTheme="majorHAnsi" w:hAnsiTheme="majorHAnsi"/>
        </w:rPr>
      </w:pPr>
    </w:p>
    <w:p w14:paraId="7787E6A3"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 xml:space="preserve">Call, J., Carpenter, M., &amp; </w:t>
      </w:r>
      <w:proofErr w:type="spellStart"/>
      <w:r w:rsidRPr="00050EE3">
        <w:rPr>
          <w:rFonts w:asciiTheme="majorHAnsi" w:eastAsia="Times New Roman" w:hAnsiTheme="majorHAnsi" w:cs="Arial"/>
          <w:color w:val="222222"/>
          <w:shd w:val="clear" w:color="auto" w:fill="FFFFFF"/>
        </w:rPr>
        <w:t>Tomasello</w:t>
      </w:r>
      <w:proofErr w:type="spellEnd"/>
      <w:r w:rsidRPr="00050EE3">
        <w:rPr>
          <w:rFonts w:asciiTheme="majorHAnsi" w:eastAsia="Times New Roman" w:hAnsiTheme="majorHAnsi" w:cs="Arial"/>
          <w:color w:val="222222"/>
          <w:shd w:val="clear" w:color="auto" w:fill="FFFFFF"/>
        </w:rPr>
        <w:t>, M. (2005).</w:t>
      </w:r>
      <w:proofErr w:type="gramEnd"/>
      <w:r w:rsidRPr="00050EE3">
        <w:rPr>
          <w:rFonts w:asciiTheme="majorHAnsi" w:eastAsia="Times New Roman" w:hAnsiTheme="majorHAnsi" w:cs="Arial"/>
          <w:color w:val="222222"/>
          <w:shd w:val="clear" w:color="auto" w:fill="FFFFFF"/>
        </w:rPr>
        <w:t xml:space="preserve"> Copying results and copying actions in the process of social learning: chimpanzees (Pan troglodytes) and human children (Homo sapiens). </w:t>
      </w:r>
      <w:r w:rsidRPr="00050EE3">
        <w:rPr>
          <w:rFonts w:asciiTheme="majorHAnsi" w:eastAsia="Times New Roman" w:hAnsiTheme="majorHAnsi" w:cs="Arial"/>
          <w:i/>
          <w:iCs/>
          <w:color w:val="222222"/>
          <w:shd w:val="clear" w:color="auto" w:fill="FFFFFF"/>
        </w:rPr>
        <w:t>Animal cognition</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8</w:t>
      </w:r>
      <w:r w:rsidRPr="00050EE3">
        <w:rPr>
          <w:rFonts w:asciiTheme="majorHAnsi" w:eastAsia="Times New Roman" w:hAnsiTheme="majorHAnsi" w:cs="Arial"/>
          <w:color w:val="222222"/>
          <w:shd w:val="clear" w:color="auto" w:fill="FFFFFF"/>
        </w:rPr>
        <w:t>(3), 151-163.</w:t>
      </w:r>
    </w:p>
    <w:p w14:paraId="33A7E251" w14:textId="77777777" w:rsidR="005D026C" w:rsidRPr="00050EE3" w:rsidRDefault="005D026C" w:rsidP="005D026C">
      <w:pPr>
        <w:rPr>
          <w:rFonts w:asciiTheme="majorHAnsi" w:hAnsiTheme="majorHAnsi"/>
        </w:rPr>
      </w:pPr>
    </w:p>
    <w:p w14:paraId="4AA214DE" w14:textId="77777777" w:rsidR="005D026C" w:rsidRPr="00050EE3" w:rsidRDefault="005D026C" w:rsidP="005D026C">
      <w:pPr>
        <w:rPr>
          <w:rFonts w:asciiTheme="majorHAnsi" w:hAnsiTheme="majorHAnsi"/>
        </w:rPr>
      </w:pPr>
      <w:r w:rsidRPr="00050EE3">
        <w:rPr>
          <w:rFonts w:asciiTheme="majorHAnsi" w:hAnsiTheme="majorHAnsi"/>
        </w:rPr>
        <w:t xml:space="preserve">Campbell, J. (2011). Why Do Language Use and Tool Use Both Count as Manifestations of Intelligence? In T. McCormack, C. </w:t>
      </w:r>
      <w:proofErr w:type="spellStart"/>
      <w:r w:rsidRPr="00050EE3">
        <w:rPr>
          <w:rFonts w:asciiTheme="majorHAnsi" w:hAnsiTheme="majorHAnsi"/>
        </w:rPr>
        <w:t>Hoerl</w:t>
      </w:r>
      <w:proofErr w:type="spellEnd"/>
      <w:r w:rsidRPr="00050EE3">
        <w:rPr>
          <w:rFonts w:asciiTheme="majorHAnsi" w:hAnsiTheme="majorHAnsi"/>
        </w:rPr>
        <w:t xml:space="preserve">, &amp; S. </w:t>
      </w:r>
      <w:proofErr w:type="spellStart"/>
      <w:r w:rsidRPr="00050EE3">
        <w:rPr>
          <w:rFonts w:asciiTheme="majorHAnsi" w:hAnsiTheme="majorHAnsi"/>
        </w:rPr>
        <w:t>Butterfill</w:t>
      </w:r>
      <w:proofErr w:type="spellEnd"/>
      <w:r w:rsidRPr="00050EE3">
        <w:rPr>
          <w:rFonts w:asciiTheme="majorHAnsi" w:hAnsiTheme="majorHAnsi"/>
        </w:rPr>
        <w:t xml:space="preserve"> (Eds.) </w:t>
      </w:r>
      <w:r w:rsidRPr="00050EE3">
        <w:rPr>
          <w:rFonts w:asciiTheme="majorHAnsi" w:hAnsiTheme="majorHAnsi"/>
          <w:i/>
        </w:rPr>
        <w:t>Tool Use and Causal Cognition</w:t>
      </w:r>
      <w:r w:rsidRPr="00050EE3">
        <w:rPr>
          <w:rFonts w:asciiTheme="majorHAnsi" w:hAnsiTheme="majorHAnsi"/>
        </w:rPr>
        <w:t xml:space="preserve">. Oxford: Oxford University Press. </w:t>
      </w:r>
    </w:p>
    <w:p w14:paraId="47076183" w14:textId="77777777" w:rsidR="005D026C" w:rsidRPr="00050EE3" w:rsidRDefault="005D026C" w:rsidP="005D026C">
      <w:pPr>
        <w:rPr>
          <w:rFonts w:asciiTheme="majorHAnsi" w:hAnsiTheme="majorHAnsi"/>
        </w:rPr>
      </w:pPr>
    </w:p>
    <w:p w14:paraId="0134C8C4" w14:textId="77777777" w:rsidR="005D026C" w:rsidRPr="00050EE3" w:rsidRDefault="005D026C" w:rsidP="005D026C">
      <w:pPr>
        <w:rPr>
          <w:rFonts w:asciiTheme="majorHAnsi" w:hAnsiTheme="majorHAnsi"/>
        </w:rPr>
      </w:pPr>
      <w:r w:rsidRPr="00050EE3">
        <w:rPr>
          <w:rFonts w:asciiTheme="majorHAnsi" w:hAnsiTheme="majorHAnsi"/>
        </w:rPr>
        <w:t xml:space="preserve">Caro, T.M., &amp; Hauser, M.D. (1992). Is there teaching in nonhuman animals? </w:t>
      </w:r>
      <w:proofErr w:type="gramStart"/>
      <w:r w:rsidRPr="00050EE3">
        <w:rPr>
          <w:rFonts w:asciiTheme="majorHAnsi" w:hAnsiTheme="majorHAnsi"/>
          <w:i/>
        </w:rPr>
        <w:t xml:space="preserve">The Quarterly Review of Biology, </w:t>
      </w:r>
      <w:r w:rsidRPr="00050EE3">
        <w:rPr>
          <w:rFonts w:asciiTheme="majorHAnsi" w:hAnsiTheme="majorHAnsi"/>
        </w:rPr>
        <w:t>67(2), 151-174.</w:t>
      </w:r>
      <w:proofErr w:type="gramEnd"/>
      <w:r w:rsidRPr="00050EE3">
        <w:rPr>
          <w:rFonts w:asciiTheme="majorHAnsi" w:hAnsiTheme="majorHAnsi"/>
        </w:rPr>
        <w:t xml:space="preserve"> </w:t>
      </w:r>
    </w:p>
    <w:p w14:paraId="6106C970" w14:textId="77777777" w:rsidR="005D026C" w:rsidRPr="00050EE3" w:rsidRDefault="005D026C" w:rsidP="005D026C">
      <w:pPr>
        <w:rPr>
          <w:rFonts w:asciiTheme="majorHAnsi" w:hAnsiTheme="majorHAnsi"/>
        </w:rPr>
      </w:pPr>
    </w:p>
    <w:p w14:paraId="5C6ABD68" w14:textId="77777777" w:rsidR="005D026C" w:rsidRPr="00050EE3" w:rsidRDefault="005D026C" w:rsidP="005D026C">
      <w:pPr>
        <w:rPr>
          <w:rFonts w:asciiTheme="majorHAnsi" w:hAnsiTheme="majorHAnsi"/>
        </w:rPr>
      </w:pPr>
      <w:proofErr w:type="gramStart"/>
      <w:r w:rsidRPr="00050EE3">
        <w:rPr>
          <w:rFonts w:asciiTheme="majorHAnsi" w:hAnsiTheme="majorHAnsi"/>
        </w:rPr>
        <w:t xml:space="preserve">Carr, K., Kendal, R., </w:t>
      </w:r>
      <w:r>
        <w:rPr>
          <w:rFonts w:asciiTheme="majorHAnsi" w:hAnsiTheme="majorHAnsi"/>
        </w:rPr>
        <w:t xml:space="preserve">&amp; </w:t>
      </w:r>
      <w:r w:rsidRPr="00050EE3">
        <w:rPr>
          <w:rFonts w:asciiTheme="majorHAnsi" w:hAnsiTheme="majorHAnsi"/>
        </w:rPr>
        <w:t>Flynn, E.G. (2015).</w:t>
      </w:r>
      <w:proofErr w:type="gramEnd"/>
      <w:r w:rsidRPr="00050EE3">
        <w:rPr>
          <w:rFonts w:asciiTheme="majorHAnsi" w:hAnsiTheme="majorHAnsi"/>
        </w:rPr>
        <w:t xml:space="preserve"> Imitate or innovate? Children’s innovation is influenced by the efficacy of observed behavior, </w:t>
      </w:r>
      <w:r w:rsidRPr="00050EE3">
        <w:rPr>
          <w:rFonts w:asciiTheme="majorHAnsi" w:hAnsiTheme="majorHAnsi"/>
          <w:i/>
        </w:rPr>
        <w:t xml:space="preserve">Cognition, </w:t>
      </w:r>
      <w:r w:rsidRPr="00050EE3">
        <w:rPr>
          <w:rFonts w:asciiTheme="majorHAnsi" w:hAnsiTheme="majorHAnsi"/>
        </w:rPr>
        <w:t>142, 322-332.</w:t>
      </w:r>
    </w:p>
    <w:p w14:paraId="05F11D6B" w14:textId="77777777" w:rsidR="005D026C" w:rsidRPr="00050EE3" w:rsidRDefault="005D026C" w:rsidP="005D026C">
      <w:pPr>
        <w:rPr>
          <w:rFonts w:asciiTheme="majorHAnsi" w:hAnsiTheme="majorHAnsi"/>
        </w:rPr>
      </w:pPr>
    </w:p>
    <w:p w14:paraId="0E025529" w14:textId="77777777" w:rsidR="005D026C" w:rsidRPr="00050EE3" w:rsidRDefault="005D026C" w:rsidP="005D026C">
      <w:pPr>
        <w:ind w:hanging="720"/>
        <w:rPr>
          <w:rFonts w:asciiTheme="majorHAnsi" w:hAnsiTheme="majorHAnsi"/>
          <w:lang w:eastAsia="de-DE"/>
        </w:rPr>
      </w:pPr>
      <w:r w:rsidRPr="00050EE3">
        <w:rPr>
          <w:rFonts w:asciiTheme="majorHAnsi" w:hAnsiTheme="majorHAnsi"/>
          <w:lang w:eastAsia="de-DE"/>
        </w:rPr>
        <w:tab/>
        <w:t xml:space="preserve">Carpenter, M., </w:t>
      </w:r>
      <w:proofErr w:type="spellStart"/>
      <w:r w:rsidRPr="00050EE3">
        <w:rPr>
          <w:rFonts w:asciiTheme="majorHAnsi" w:hAnsiTheme="majorHAnsi"/>
          <w:lang w:eastAsia="de-DE"/>
        </w:rPr>
        <w:t>Akhtar</w:t>
      </w:r>
      <w:proofErr w:type="spellEnd"/>
      <w:r w:rsidRPr="00050EE3">
        <w:rPr>
          <w:rFonts w:asciiTheme="majorHAnsi" w:hAnsiTheme="majorHAnsi"/>
          <w:lang w:eastAsia="de-DE"/>
        </w:rPr>
        <w:t xml:space="preserve">, N., &amp; </w:t>
      </w:r>
      <w:proofErr w:type="spellStart"/>
      <w:r w:rsidRPr="00050EE3">
        <w:rPr>
          <w:rFonts w:asciiTheme="majorHAnsi" w:hAnsiTheme="majorHAnsi"/>
          <w:lang w:eastAsia="de-DE"/>
        </w:rPr>
        <w:t>Tomasello</w:t>
      </w:r>
      <w:proofErr w:type="spellEnd"/>
      <w:r w:rsidRPr="00050EE3">
        <w:rPr>
          <w:rFonts w:asciiTheme="majorHAnsi" w:hAnsiTheme="majorHAnsi"/>
          <w:lang w:eastAsia="de-DE"/>
        </w:rPr>
        <w:t xml:space="preserve">, M. (1998). Fourtheen-through-18-month-old infants differentially imitate intentional and accidental actions. </w:t>
      </w:r>
      <w:r w:rsidRPr="00050EE3">
        <w:rPr>
          <w:rFonts w:asciiTheme="majorHAnsi" w:hAnsiTheme="majorHAnsi"/>
          <w:i/>
          <w:lang w:eastAsia="de-DE"/>
        </w:rPr>
        <w:t xml:space="preserve">Infant Behavior and Development, </w:t>
      </w:r>
      <w:r w:rsidRPr="00050EE3">
        <w:rPr>
          <w:rFonts w:asciiTheme="majorHAnsi" w:hAnsiTheme="majorHAnsi"/>
          <w:lang w:eastAsia="de-DE"/>
        </w:rPr>
        <w:t>21(2), 315-330.</w:t>
      </w:r>
    </w:p>
    <w:p w14:paraId="0A89BDB8" w14:textId="77777777" w:rsidR="005D026C" w:rsidRPr="00050EE3" w:rsidRDefault="005D026C" w:rsidP="005D026C">
      <w:pPr>
        <w:rPr>
          <w:rFonts w:asciiTheme="majorHAnsi" w:hAnsiTheme="majorHAnsi"/>
        </w:rPr>
      </w:pPr>
    </w:p>
    <w:p w14:paraId="613FFBAE" w14:textId="77777777" w:rsidR="005D026C" w:rsidRPr="00050EE3" w:rsidRDefault="005D026C" w:rsidP="005D026C">
      <w:pPr>
        <w:rPr>
          <w:rFonts w:asciiTheme="majorHAnsi" w:eastAsia="Times New Roman" w:hAnsiTheme="majorHAnsi" w:cs="Times New Roman"/>
        </w:rPr>
      </w:pPr>
      <w:r w:rsidRPr="00050EE3">
        <w:rPr>
          <w:rFonts w:asciiTheme="majorHAnsi" w:eastAsia="Times New Roman" w:hAnsiTheme="majorHAnsi" w:cs="Arial"/>
          <w:color w:val="222222"/>
          <w:shd w:val="clear" w:color="auto" w:fill="FFFFFF"/>
        </w:rPr>
        <w:t xml:space="preserve">Carpenter, M., Call, J., &amp; </w:t>
      </w:r>
      <w:proofErr w:type="spellStart"/>
      <w:r w:rsidRPr="00050EE3">
        <w:rPr>
          <w:rFonts w:asciiTheme="majorHAnsi" w:eastAsia="Times New Roman" w:hAnsiTheme="majorHAnsi" w:cs="Arial"/>
          <w:color w:val="222222"/>
          <w:shd w:val="clear" w:color="auto" w:fill="FFFFFF"/>
        </w:rPr>
        <w:t>Tomasello</w:t>
      </w:r>
      <w:proofErr w:type="spellEnd"/>
      <w:r w:rsidRPr="00050EE3">
        <w:rPr>
          <w:rFonts w:asciiTheme="majorHAnsi" w:eastAsia="Times New Roman" w:hAnsiTheme="majorHAnsi" w:cs="Arial"/>
          <w:color w:val="222222"/>
          <w:shd w:val="clear" w:color="auto" w:fill="FFFFFF"/>
        </w:rPr>
        <w:t>, M. (2002). Understanding “prior intentions” enables two–year–olds to imitatively learn a complex task. </w:t>
      </w:r>
      <w:r w:rsidRPr="00050EE3">
        <w:rPr>
          <w:rFonts w:asciiTheme="majorHAnsi" w:eastAsia="Times New Roman" w:hAnsiTheme="majorHAnsi" w:cs="Arial"/>
          <w:i/>
          <w:iCs/>
          <w:color w:val="222222"/>
          <w:shd w:val="clear" w:color="auto" w:fill="FFFFFF"/>
        </w:rPr>
        <w:t>Child development</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73</w:t>
      </w:r>
      <w:r w:rsidRPr="00050EE3">
        <w:rPr>
          <w:rFonts w:asciiTheme="majorHAnsi" w:eastAsia="Times New Roman" w:hAnsiTheme="majorHAnsi" w:cs="Arial"/>
          <w:color w:val="222222"/>
          <w:shd w:val="clear" w:color="auto" w:fill="FFFFFF"/>
        </w:rPr>
        <w:t>(5), 1431-1441.</w:t>
      </w:r>
    </w:p>
    <w:p w14:paraId="6EA7391F" w14:textId="77777777" w:rsidR="005D026C" w:rsidRPr="00050EE3" w:rsidRDefault="005D026C" w:rsidP="005D026C">
      <w:pPr>
        <w:rPr>
          <w:rFonts w:asciiTheme="majorHAnsi" w:hAnsiTheme="majorHAnsi"/>
        </w:rPr>
      </w:pPr>
    </w:p>
    <w:p w14:paraId="20473E38" w14:textId="77777777" w:rsidR="005D026C" w:rsidRPr="00050EE3" w:rsidRDefault="005D026C" w:rsidP="005D026C">
      <w:pPr>
        <w:rPr>
          <w:rFonts w:asciiTheme="majorHAnsi" w:hAnsiTheme="majorHAnsi"/>
          <w:i/>
        </w:rPr>
      </w:pPr>
      <w:r w:rsidRPr="00050EE3">
        <w:rPr>
          <w:rFonts w:asciiTheme="majorHAnsi" w:hAnsiTheme="majorHAnsi" w:cs="Times New Roman"/>
        </w:rPr>
        <w:t xml:space="preserve">Charbonneau, M. (2014). </w:t>
      </w:r>
      <w:proofErr w:type="gramStart"/>
      <w:r w:rsidRPr="00050EE3">
        <w:rPr>
          <w:rFonts w:asciiTheme="majorHAnsi" w:hAnsiTheme="majorHAnsi" w:cs="Times New Roman"/>
        </w:rPr>
        <w:t>Populations without reproduction.</w:t>
      </w:r>
      <w:proofErr w:type="gramEnd"/>
      <w:r w:rsidRPr="00050EE3">
        <w:rPr>
          <w:rFonts w:asciiTheme="majorHAnsi" w:hAnsiTheme="majorHAnsi" w:cs="Times New Roman"/>
        </w:rPr>
        <w:t xml:space="preserve"> </w:t>
      </w:r>
      <w:proofErr w:type="gramStart"/>
      <w:r w:rsidRPr="00050EE3">
        <w:rPr>
          <w:rFonts w:asciiTheme="majorHAnsi" w:hAnsiTheme="majorHAnsi" w:cs="Times New Roman"/>
          <w:i/>
        </w:rPr>
        <w:t xml:space="preserve">Philosophy of Science, </w:t>
      </w:r>
      <w:r w:rsidRPr="00050EE3">
        <w:rPr>
          <w:rFonts w:asciiTheme="majorHAnsi" w:hAnsiTheme="majorHAnsi" w:cs="Times New Roman"/>
        </w:rPr>
        <w:t>81, 727-740.</w:t>
      </w:r>
      <w:proofErr w:type="gramEnd"/>
      <w:r w:rsidRPr="00050EE3">
        <w:rPr>
          <w:rFonts w:asciiTheme="majorHAnsi" w:hAnsiTheme="majorHAnsi" w:cs="Times New Roman"/>
          <w:i/>
        </w:rPr>
        <w:t xml:space="preserve"> </w:t>
      </w:r>
    </w:p>
    <w:p w14:paraId="682AA9CE" w14:textId="77777777" w:rsidR="005D026C" w:rsidRPr="00050EE3" w:rsidRDefault="005D026C" w:rsidP="005D026C">
      <w:pPr>
        <w:rPr>
          <w:rFonts w:asciiTheme="majorHAnsi" w:hAnsiTheme="majorHAnsi"/>
          <w:i/>
        </w:rPr>
      </w:pPr>
    </w:p>
    <w:p w14:paraId="47C13E45" w14:textId="77777777" w:rsidR="005D026C" w:rsidRPr="00050EE3" w:rsidRDefault="005D026C" w:rsidP="005D026C">
      <w:pPr>
        <w:rPr>
          <w:rFonts w:asciiTheme="majorHAnsi" w:hAnsiTheme="majorHAnsi" w:cs="Times New Roman"/>
        </w:rPr>
      </w:pPr>
      <w:r w:rsidRPr="00050EE3">
        <w:rPr>
          <w:rFonts w:asciiTheme="majorHAnsi" w:hAnsiTheme="majorHAnsi" w:cs="Times New Roman"/>
        </w:rPr>
        <w:t>Charbonneau, M. (2015). All innovations are equal, but some more than others: (</w:t>
      </w:r>
      <w:proofErr w:type="gramStart"/>
      <w:r w:rsidRPr="00050EE3">
        <w:rPr>
          <w:rFonts w:asciiTheme="majorHAnsi" w:hAnsiTheme="majorHAnsi" w:cs="Times New Roman"/>
        </w:rPr>
        <w:t>Re)integrating</w:t>
      </w:r>
      <w:proofErr w:type="gramEnd"/>
      <w:r w:rsidRPr="00050EE3">
        <w:rPr>
          <w:rFonts w:asciiTheme="majorHAnsi" w:hAnsiTheme="majorHAnsi" w:cs="Times New Roman"/>
        </w:rPr>
        <w:t xml:space="preserve"> modification processes to the origins of cumulative culture. </w:t>
      </w:r>
      <w:proofErr w:type="gramStart"/>
      <w:r w:rsidRPr="00050EE3">
        <w:rPr>
          <w:rFonts w:asciiTheme="majorHAnsi" w:hAnsiTheme="majorHAnsi" w:cs="Times New Roman"/>
          <w:i/>
        </w:rPr>
        <w:t xml:space="preserve">Biological Theory, </w:t>
      </w:r>
      <w:r w:rsidRPr="00050EE3">
        <w:rPr>
          <w:rFonts w:asciiTheme="majorHAnsi" w:hAnsiTheme="majorHAnsi" w:cs="Times New Roman"/>
        </w:rPr>
        <w:t>10 (4), 322-335.</w:t>
      </w:r>
      <w:proofErr w:type="gramEnd"/>
    </w:p>
    <w:p w14:paraId="5B7EAF43" w14:textId="77777777" w:rsidR="005D026C" w:rsidRPr="00050EE3" w:rsidRDefault="005D026C" w:rsidP="005D026C">
      <w:pPr>
        <w:rPr>
          <w:rFonts w:asciiTheme="majorHAnsi" w:hAnsiTheme="majorHAnsi"/>
        </w:rPr>
      </w:pPr>
    </w:p>
    <w:p w14:paraId="26168125" w14:textId="77777777" w:rsidR="005D026C" w:rsidRPr="00E24AFF"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lastRenderedPageBreak/>
        <w:t>Chiappe</w:t>
      </w:r>
      <w:proofErr w:type="spellEnd"/>
      <w:r w:rsidRPr="00050EE3">
        <w:rPr>
          <w:rFonts w:asciiTheme="majorHAnsi" w:eastAsia="Times New Roman" w:hAnsiTheme="majorHAnsi" w:cs="Arial"/>
          <w:color w:val="222222"/>
          <w:shd w:val="clear" w:color="auto" w:fill="FFFFFF"/>
        </w:rPr>
        <w:t xml:space="preserve">, D., &amp; MacDonald, K. (2005). </w:t>
      </w:r>
      <w:proofErr w:type="gramStart"/>
      <w:r w:rsidRPr="00050EE3">
        <w:rPr>
          <w:rFonts w:asciiTheme="majorHAnsi" w:eastAsia="Times New Roman" w:hAnsiTheme="majorHAnsi" w:cs="Arial"/>
          <w:color w:val="222222"/>
          <w:shd w:val="clear" w:color="auto" w:fill="FFFFFF"/>
        </w:rPr>
        <w:t>The evolution of domain-general mechanisms in intelligence and learning.</w:t>
      </w:r>
      <w:proofErr w:type="gram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The Journal of general psychology</w:t>
      </w:r>
      <w:proofErr w:type="gramStart"/>
      <w:r w:rsidRPr="00050EE3">
        <w:rPr>
          <w:rFonts w:asciiTheme="majorHAnsi" w:eastAsia="Times New Roman" w:hAnsiTheme="majorHAnsi" w:cs="Arial"/>
          <w:color w:val="222222"/>
          <w:shd w:val="clear" w:color="auto" w:fill="FFFFFF"/>
        </w:rPr>
        <w:t>,</w:t>
      </w:r>
      <w:r w:rsidRPr="00050EE3">
        <w:rPr>
          <w:rFonts w:asciiTheme="majorHAnsi" w:eastAsia="Times New Roman" w:hAnsiTheme="majorHAnsi" w:cs="Arial"/>
          <w:i/>
          <w:iCs/>
          <w:color w:val="222222"/>
          <w:shd w:val="clear" w:color="auto" w:fill="FFFFFF"/>
        </w:rPr>
        <w:t>132</w:t>
      </w:r>
      <w:proofErr w:type="gramEnd"/>
      <w:r w:rsidRPr="00050EE3">
        <w:rPr>
          <w:rFonts w:asciiTheme="majorHAnsi" w:eastAsia="Times New Roman" w:hAnsiTheme="majorHAnsi" w:cs="Arial"/>
          <w:color w:val="222222"/>
          <w:shd w:val="clear" w:color="auto" w:fill="FFFFFF"/>
        </w:rPr>
        <w:t>(1), 5-40.</w:t>
      </w:r>
    </w:p>
    <w:p w14:paraId="4865402F" w14:textId="77777777" w:rsidR="005D026C" w:rsidRPr="00050EE3" w:rsidRDefault="005D026C" w:rsidP="005D026C">
      <w:pPr>
        <w:rPr>
          <w:rFonts w:asciiTheme="majorHAnsi" w:eastAsia="Times New Roman" w:hAnsiTheme="majorHAnsi" w:cs="Arial"/>
          <w:color w:val="222222"/>
          <w:shd w:val="clear" w:color="auto" w:fill="FFFFFF"/>
        </w:rPr>
      </w:pPr>
    </w:p>
    <w:p w14:paraId="6F5C1972"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 xml:space="preserve">Cutting, N., </w:t>
      </w:r>
      <w:proofErr w:type="spellStart"/>
      <w:r w:rsidRPr="00050EE3">
        <w:rPr>
          <w:rFonts w:asciiTheme="majorHAnsi" w:eastAsia="Times New Roman" w:hAnsiTheme="majorHAnsi" w:cs="Arial"/>
          <w:color w:val="222222"/>
          <w:shd w:val="clear" w:color="auto" w:fill="FFFFFF"/>
        </w:rPr>
        <w:t>Apperly</w:t>
      </w:r>
      <w:proofErr w:type="spellEnd"/>
      <w:r w:rsidRPr="00050EE3">
        <w:rPr>
          <w:rFonts w:asciiTheme="majorHAnsi" w:eastAsia="Times New Roman" w:hAnsiTheme="majorHAnsi" w:cs="Arial"/>
          <w:color w:val="222222"/>
          <w:shd w:val="clear" w:color="auto" w:fill="FFFFFF"/>
        </w:rPr>
        <w:t>, I. A., Chappell, J., &amp; Beck, S. R. (2014).</w:t>
      </w:r>
      <w:proofErr w:type="gramEnd"/>
      <w:r w:rsidRPr="00050EE3">
        <w:rPr>
          <w:rFonts w:asciiTheme="majorHAnsi" w:eastAsia="Times New Roman" w:hAnsiTheme="majorHAnsi" w:cs="Arial"/>
          <w:color w:val="222222"/>
          <w:shd w:val="clear" w:color="auto" w:fill="FFFFFF"/>
        </w:rPr>
        <w:t xml:space="preserve"> The puzzling difficulty of tool innovation: why can’t children p</w:t>
      </w:r>
      <w:r>
        <w:rPr>
          <w:rFonts w:asciiTheme="majorHAnsi" w:eastAsia="Times New Roman" w:hAnsiTheme="majorHAnsi" w:cs="Arial"/>
          <w:color w:val="222222"/>
          <w:shd w:val="clear" w:color="auto" w:fill="FFFFFF"/>
        </w:rPr>
        <w:t xml:space="preserve">iece their knowledge together? </w:t>
      </w:r>
      <w:r w:rsidRPr="00050EE3">
        <w:rPr>
          <w:rFonts w:asciiTheme="majorHAnsi" w:eastAsia="Times New Roman" w:hAnsiTheme="majorHAnsi" w:cs="Arial"/>
          <w:i/>
          <w:iCs/>
          <w:color w:val="222222"/>
          <w:shd w:val="clear" w:color="auto" w:fill="FFFFFF"/>
        </w:rPr>
        <w:t>Journal of experimental child psychology</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125</w:t>
      </w:r>
      <w:r w:rsidRPr="00050EE3">
        <w:rPr>
          <w:rFonts w:asciiTheme="majorHAnsi" w:eastAsia="Times New Roman" w:hAnsiTheme="majorHAnsi" w:cs="Arial"/>
          <w:color w:val="222222"/>
          <w:shd w:val="clear" w:color="auto" w:fill="FFFFFF"/>
        </w:rPr>
        <w:t>, 110-117.</w:t>
      </w:r>
    </w:p>
    <w:p w14:paraId="3B492A78" w14:textId="77777777" w:rsidR="005D026C" w:rsidRPr="00050EE3" w:rsidRDefault="005D026C" w:rsidP="005D026C">
      <w:pPr>
        <w:rPr>
          <w:rFonts w:asciiTheme="majorHAnsi" w:hAnsiTheme="majorHAnsi"/>
        </w:rPr>
      </w:pPr>
    </w:p>
    <w:p w14:paraId="00EF0168"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Csibra</w:t>
      </w:r>
      <w:proofErr w:type="spellEnd"/>
      <w:r w:rsidRPr="00050EE3">
        <w:rPr>
          <w:rFonts w:asciiTheme="majorHAnsi" w:eastAsia="Times New Roman" w:hAnsiTheme="majorHAnsi" w:cs="Arial"/>
          <w:color w:val="222222"/>
          <w:shd w:val="clear" w:color="auto" w:fill="FFFFFF"/>
        </w:rPr>
        <w:t>, G. (2010). Recognizing communicative intentions in infancy. </w:t>
      </w:r>
      <w:proofErr w:type="gramStart"/>
      <w:r w:rsidRPr="00050EE3">
        <w:rPr>
          <w:rFonts w:asciiTheme="majorHAnsi" w:eastAsia="Times New Roman" w:hAnsiTheme="majorHAnsi" w:cs="Arial"/>
          <w:i/>
          <w:iCs/>
          <w:color w:val="222222"/>
          <w:shd w:val="clear" w:color="auto" w:fill="FFFFFF"/>
        </w:rPr>
        <w:t>Mind &amp; Language</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25</w:t>
      </w:r>
      <w:r w:rsidRPr="00050EE3">
        <w:rPr>
          <w:rFonts w:asciiTheme="majorHAnsi" w:eastAsia="Times New Roman" w:hAnsiTheme="majorHAnsi" w:cs="Arial"/>
          <w:color w:val="222222"/>
          <w:shd w:val="clear" w:color="auto" w:fill="FFFFFF"/>
        </w:rPr>
        <w:t>(2), 141-168.</w:t>
      </w:r>
      <w:proofErr w:type="gramEnd"/>
    </w:p>
    <w:p w14:paraId="6C15B504" w14:textId="77777777" w:rsidR="005D026C" w:rsidRPr="00050EE3" w:rsidRDefault="005D026C" w:rsidP="005D026C">
      <w:pPr>
        <w:rPr>
          <w:rFonts w:asciiTheme="majorHAnsi" w:eastAsia="Times New Roman" w:hAnsiTheme="majorHAnsi" w:cs="Arial"/>
          <w:color w:val="222222"/>
          <w:shd w:val="clear" w:color="auto" w:fill="FFFFFF"/>
        </w:rPr>
      </w:pPr>
    </w:p>
    <w:p w14:paraId="17CE4A2D" w14:textId="77777777" w:rsidR="005D026C" w:rsidRPr="00050EE3" w:rsidRDefault="005D026C" w:rsidP="005D026C">
      <w:pPr>
        <w:rPr>
          <w:rFonts w:asciiTheme="majorHAnsi" w:eastAsia="Times New Roman" w:hAnsiTheme="majorHAnsi" w:cs="Arial"/>
          <w:color w:val="222222"/>
          <w:shd w:val="clear" w:color="auto" w:fill="FFFFFF"/>
        </w:rPr>
      </w:pPr>
      <w:proofErr w:type="spellStart"/>
      <w:r w:rsidRPr="00050EE3">
        <w:rPr>
          <w:rFonts w:asciiTheme="majorHAnsi" w:eastAsia="Times New Roman" w:hAnsiTheme="majorHAnsi" w:cs="Arial"/>
          <w:color w:val="222222"/>
          <w:shd w:val="clear" w:color="auto" w:fill="FFFFFF"/>
        </w:rPr>
        <w:t>Csibra</w:t>
      </w:r>
      <w:proofErr w:type="spellEnd"/>
      <w:r w:rsidRPr="00050EE3">
        <w:rPr>
          <w:rFonts w:asciiTheme="majorHAnsi" w:eastAsia="Times New Roman" w:hAnsiTheme="majorHAnsi" w:cs="Arial"/>
          <w:color w:val="222222"/>
          <w:shd w:val="clear" w:color="auto" w:fill="FFFFFF"/>
        </w:rPr>
        <w:t xml:space="preserve">, G., &amp; </w:t>
      </w:r>
      <w:proofErr w:type="spellStart"/>
      <w:r w:rsidRPr="00050EE3">
        <w:rPr>
          <w:rFonts w:asciiTheme="majorHAnsi" w:eastAsia="Times New Roman" w:hAnsiTheme="majorHAnsi" w:cs="Arial"/>
          <w:color w:val="222222"/>
          <w:shd w:val="clear" w:color="auto" w:fill="FFFFFF"/>
        </w:rPr>
        <w:t>Gergely</w:t>
      </w:r>
      <w:proofErr w:type="spellEnd"/>
      <w:r w:rsidRPr="00050EE3">
        <w:rPr>
          <w:rFonts w:asciiTheme="majorHAnsi" w:eastAsia="Times New Roman" w:hAnsiTheme="majorHAnsi" w:cs="Arial"/>
          <w:color w:val="222222"/>
          <w:shd w:val="clear" w:color="auto" w:fill="FFFFFF"/>
        </w:rPr>
        <w:t xml:space="preserve">, G. (2006). Social learning and social cognition: the case for pedagogy. In </w:t>
      </w:r>
      <w:proofErr w:type="spellStart"/>
      <w:r w:rsidRPr="00050EE3">
        <w:rPr>
          <w:rFonts w:asciiTheme="majorHAnsi" w:eastAsia="Times New Roman" w:hAnsiTheme="majorHAnsi" w:cs="Arial"/>
          <w:color w:val="222222"/>
          <w:shd w:val="clear" w:color="auto" w:fill="FFFFFF"/>
        </w:rPr>
        <w:t>Manuka</w:t>
      </w:r>
      <w:proofErr w:type="spellEnd"/>
      <w:r w:rsidRPr="00050EE3">
        <w:rPr>
          <w:rFonts w:asciiTheme="majorHAnsi" w:eastAsia="Times New Roman" w:hAnsiTheme="majorHAnsi" w:cs="Arial"/>
          <w:color w:val="222222"/>
          <w:shd w:val="clear" w:color="auto" w:fill="FFFFFF"/>
        </w:rPr>
        <w:t xml:space="preserve"> &amp; Johnson (Eds.) </w:t>
      </w:r>
      <w:r w:rsidRPr="00050EE3">
        <w:rPr>
          <w:rFonts w:asciiTheme="majorHAnsi" w:eastAsia="Times New Roman" w:hAnsiTheme="majorHAnsi" w:cs="Arial"/>
          <w:i/>
          <w:color w:val="222222"/>
          <w:shd w:val="clear" w:color="auto" w:fill="FFFFFF"/>
        </w:rPr>
        <w:t>Processing of Change in</w:t>
      </w:r>
      <w:r>
        <w:rPr>
          <w:rFonts w:asciiTheme="majorHAnsi" w:eastAsia="Times New Roman" w:hAnsiTheme="majorHAnsi" w:cs="Arial"/>
          <w:i/>
          <w:color w:val="222222"/>
          <w:shd w:val="clear" w:color="auto" w:fill="FFFFFF"/>
        </w:rPr>
        <w:t xml:space="preserve"> Brain and Cognitive Development:</w:t>
      </w:r>
      <w:r w:rsidRPr="00050EE3">
        <w:rPr>
          <w:rFonts w:asciiTheme="majorHAnsi" w:eastAsia="Times New Roman" w:hAnsiTheme="majorHAnsi" w:cs="Arial"/>
          <w:i/>
          <w:color w:val="222222"/>
          <w:shd w:val="clear" w:color="auto" w:fill="FFFFFF"/>
        </w:rPr>
        <w:t xml:space="preserve"> Attention and Performance, </w:t>
      </w:r>
      <w:r w:rsidRPr="00050EE3">
        <w:rPr>
          <w:rFonts w:asciiTheme="majorHAnsi" w:eastAsia="Times New Roman" w:hAnsiTheme="majorHAnsi" w:cs="Arial"/>
          <w:color w:val="222222"/>
          <w:shd w:val="clear" w:color="auto" w:fill="FFFFFF"/>
        </w:rPr>
        <w:t>XXI, 249-274. Oxford: Oxford University Press.</w:t>
      </w:r>
    </w:p>
    <w:p w14:paraId="600058C4" w14:textId="77777777" w:rsidR="005D026C" w:rsidRPr="00050EE3" w:rsidRDefault="005D026C" w:rsidP="005D026C">
      <w:pPr>
        <w:rPr>
          <w:rFonts w:asciiTheme="majorHAnsi" w:eastAsia="Times New Roman" w:hAnsiTheme="majorHAnsi" w:cs="Arial"/>
          <w:color w:val="222222"/>
          <w:shd w:val="clear" w:color="auto" w:fill="FFFFFF"/>
        </w:rPr>
      </w:pPr>
    </w:p>
    <w:p w14:paraId="085A4ECB"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Csibra</w:t>
      </w:r>
      <w:proofErr w:type="spellEnd"/>
      <w:r w:rsidRPr="00050EE3">
        <w:rPr>
          <w:rFonts w:asciiTheme="majorHAnsi" w:eastAsia="Times New Roman" w:hAnsiTheme="majorHAnsi" w:cs="Arial"/>
          <w:color w:val="222222"/>
          <w:shd w:val="clear" w:color="auto" w:fill="FFFFFF"/>
        </w:rPr>
        <w:t xml:space="preserve">, G., &amp; </w:t>
      </w:r>
      <w:proofErr w:type="spellStart"/>
      <w:r w:rsidRPr="00050EE3">
        <w:rPr>
          <w:rFonts w:asciiTheme="majorHAnsi" w:eastAsia="Times New Roman" w:hAnsiTheme="majorHAnsi" w:cs="Arial"/>
          <w:color w:val="222222"/>
          <w:shd w:val="clear" w:color="auto" w:fill="FFFFFF"/>
        </w:rPr>
        <w:t>Gergely</w:t>
      </w:r>
      <w:proofErr w:type="spellEnd"/>
      <w:r w:rsidRPr="00050EE3">
        <w:rPr>
          <w:rFonts w:asciiTheme="majorHAnsi" w:eastAsia="Times New Roman" w:hAnsiTheme="majorHAnsi" w:cs="Arial"/>
          <w:color w:val="222222"/>
          <w:shd w:val="clear" w:color="auto" w:fill="FFFFFF"/>
        </w:rPr>
        <w:t>, G. (2009). Natural pedagogy. </w:t>
      </w:r>
      <w:proofErr w:type="gramStart"/>
      <w:r>
        <w:rPr>
          <w:rFonts w:asciiTheme="majorHAnsi" w:eastAsia="Times New Roman" w:hAnsiTheme="majorHAnsi" w:cs="Arial"/>
          <w:i/>
          <w:iCs/>
          <w:color w:val="222222"/>
          <w:shd w:val="clear" w:color="auto" w:fill="FFFFFF"/>
        </w:rPr>
        <w:t>Trends in Cognitive S</w:t>
      </w:r>
      <w:r w:rsidRPr="00050EE3">
        <w:rPr>
          <w:rFonts w:asciiTheme="majorHAnsi" w:eastAsia="Times New Roman" w:hAnsiTheme="majorHAnsi" w:cs="Arial"/>
          <w:i/>
          <w:iCs/>
          <w:color w:val="222222"/>
          <w:shd w:val="clear" w:color="auto" w:fill="FFFFFF"/>
        </w:rPr>
        <w:t>ciences</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13</w:t>
      </w:r>
      <w:r w:rsidRPr="00050EE3">
        <w:rPr>
          <w:rFonts w:asciiTheme="majorHAnsi" w:eastAsia="Times New Roman" w:hAnsiTheme="majorHAnsi" w:cs="Arial"/>
          <w:color w:val="222222"/>
          <w:shd w:val="clear" w:color="auto" w:fill="FFFFFF"/>
        </w:rPr>
        <w:t>(4), 148-153.</w:t>
      </w:r>
      <w:proofErr w:type="gramEnd"/>
    </w:p>
    <w:p w14:paraId="0B8D7154" w14:textId="77777777" w:rsidR="005D026C" w:rsidRPr="00050EE3" w:rsidRDefault="005D026C" w:rsidP="005D026C">
      <w:pPr>
        <w:rPr>
          <w:rFonts w:asciiTheme="majorHAnsi" w:hAnsiTheme="majorHAnsi"/>
        </w:rPr>
      </w:pPr>
    </w:p>
    <w:p w14:paraId="4C41641A"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Csibra</w:t>
      </w:r>
      <w:proofErr w:type="spellEnd"/>
      <w:r w:rsidRPr="00050EE3">
        <w:rPr>
          <w:rFonts w:asciiTheme="majorHAnsi" w:eastAsia="Times New Roman" w:hAnsiTheme="majorHAnsi" w:cs="Arial"/>
          <w:color w:val="222222"/>
          <w:shd w:val="clear" w:color="auto" w:fill="FFFFFF"/>
        </w:rPr>
        <w:t xml:space="preserve">, G., &amp; </w:t>
      </w:r>
      <w:proofErr w:type="spellStart"/>
      <w:r w:rsidRPr="00050EE3">
        <w:rPr>
          <w:rFonts w:asciiTheme="majorHAnsi" w:eastAsia="Times New Roman" w:hAnsiTheme="majorHAnsi" w:cs="Arial"/>
          <w:color w:val="222222"/>
          <w:shd w:val="clear" w:color="auto" w:fill="FFFFFF"/>
        </w:rPr>
        <w:t>Gergely</w:t>
      </w:r>
      <w:proofErr w:type="spellEnd"/>
      <w:r w:rsidRPr="00050EE3">
        <w:rPr>
          <w:rFonts w:asciiTheme="majorHAnsi" w:eastAsia="Times New Roman" w:hAnsiTheme="majorHAnsi" w:cs="Arial"/>
          <w:color w:val="222222"/>
          <w:shd w:val="clear" w:color="auto" w:fill="FFFFFF"/>
        </w:rPr>
        <w:t xml:space="preserve">, G. (2011). </w:t>
      </w:r>
      <w:proofErr w:type="gramStart"/>
      <w:r w:rsidRPr="00050EE3">
        <w:rPr>
          <w:rFonts w:asciiTheme="majorHAnsi" w:eastAsia="Times New Roman" w:hAnsiTheme="majorHAnsi" w:cs="Arial"/>
          <w:color w:val="222222"/>
          <w:shd w:val="clear" w:color="auto" w:fill="FFFFFF"/>
        </w:rPr>
        <w:t>Natural pedagogy as evolutionary adaptation.</w:t>
      </w:r>
      <w:proofErr w:type="gram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Philosophical Transactions of the Royal Society of London B: Biological Sciences</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366</w:t>
      </w:r>
      <w:r w:rsidRPr="00050EE3">
        <w:rPr>
          <w:rFonts w:asciiTheme="majorHAnsi" w:eastAsia="Times New Roman" w:hAnsiTheme="majorHAnsi" w:cs="Arial"/>
          <w:color w:val="222222"/>
          <w:shd w:val="clear" w:color="auto" w:fill="FFFFFF"/>
        </w:rPr>
        <w:t>(1567), 1149-1157.</w:t>
      </w:r>
    </w:p>
    <w:p w14:paraId="03AA2951" w14:textId="77777777" w:rsidR="005D026C" w:rsidRPr="00050EE3" w:rsidRDefault="005D026C" w:rsidP="005D026C">
      <w:pPr>
        <w:rPr>
          <w:rFonts w:asciiTheme="majorHAnsi" w:hAnsiTheme="majorHAnsi"/>
        </w:rPr>
      </w:pPr>
    </w:p>
    <w:p w14:paraId="31FFC32C" w14:textId="77777777" w:rsidR="005D026C" w:rsidRPr="00050EE3" w:rsidRDefault="005D026C" w:rsidP="005D026C">
      <w:pPr>
        <w:rPr>
          <w:rFonts w:asciiTheme="majorHAnsi" w:eastAsia="Times New Roman" w:hAnsiTheme="majorHAnsi" w:cs="Times New Roman"/>
        </w:rPr>
      </w:pPr>
      <w:r w:rsidRPr="00050EE3">
        <w:rPr>
          <w:rFonts w:asciiTheme="majorHAnsi" w:eastAsia="Times New Roman" w:hAnsiTheme="majorHAnsi" w:cs="Arial"/>
          <w:color w:val="222222"/>
          <w:shd w:val="clear" w:color="auto" w:fill="FFFFFF"/>
        </w:rPr>
        <w:t xml:space="preserve">Dean, L. G., Vale, G. L., </w:t>
      </w:r>
      <w:proofErr w:type="spellStart"/>
      <w:r w:rsidRPr="00050EE3">
        <w:rPr>
          <w:rFonts w:asciiTheme="majorHAnsi" w:eastAsia="Times New Roman" w:hAnsiTheme="majorHAnsi" w:cs="Arial"/>
          <w:color w:val="222222"/>
          <w:shd w:val="clear" w:color="auto" w:fill="FFFFFF"/>
        </w:rPr>
        <w:t>Laland</w:t>
      </w:r>
      <w:proofErr w:type="spellEnd"/>
      <w:r w:rsidRPr="00050EE3">
        <w:rPr>
          <w:rFonts w:asciiTheme="majorHAnsi" w:eastAsia="Times New Roman" w:hAnsiTheme="majorHAnsi" w:cs="Arial"/>
          <w:color w:val="222222"/>
          <w:shd w:val="clear" w:color="auto" w:fill="FFFFFF"/>
        </w:rPr>
        <w:t>, K. N., Flynn, E., &amp; Kendal, R. L. (2014). Human cumulative culture: a comparative perspective. </w:t>
      </w:r>
      <w:proofErr w:type="gramStart"/>
      <w:r w:rsidRPr="00050EE3">
        <w:rPr>
          <w:rFonts w:asciiTheme="majorHAnsi" w:eastAsia="Times New Roman" w:hAnsiTheme="majorHAnsi" w:cs="Arial"/>
          <w:i/>
          <w:iCs/>
          <w:color w:val="222222"/>
          <w:shd w:val="clear" w:color="auto" w:fill="FFFFFF"/>
        </w:rPr>
        <w:t>Biological Reviews</w:t>
      </w:r>
      <w:r w:rsidRPr="00050EE3">
        <w:rPr>
          <w:rFonts w:asciiTheme="majorHAnsi" w:eastAsia="Times New Roman" w:hAnsiTheme="majorHAnsi" w:cs="Arial"/>
          <w:color w:val="222222"/>
          <w:shd w:val="clear" w:color="auto" w:fill="FFFFFF"/>
        </w:rPr>
        <w:t>,</w:t>
      </w:r>
      <w:r>
        <w:rPr>
          <w:rFonts w:asciiTheme="majorHAnsi" w:eastAsia="Times New Roman" w:hAnsiTheme="majorHAnsi" w:cs="Arial"/>
          <w:color w:val="222222"/>
          <w:shd w:val="clear" w:color="auto" w:fill="FFFFFF"/>
        </w:rPr>
        <w:t xml:space="preserve"> </w:t>
      </w:r>
      <w:r w:rsidRPr="00050EE3">
        <w:rPr>
          <w:rFonts w:asciiTheme="majorHAnsi" w:eastAsia="Times New Roman" w:hAnsiTheme="majorHAnsi" w:cs="Arial"/>
          <w:i/>
          <w:iCs/>
          <w:color w:val="222222"/>
          <w:shd w:val="clear" w:color="auto" w:fill="FFFFFF"/>
        </w:rPr>
        <w:t>89</w:t>
      </w:r>
      <w:r w:rsidRPr="00050EE3">
        <w:rPr>
          <w:rFonts w:asciiTheme="majorHAnsi" w:eastAsia="Times New Roman" w:hAnsiTheme="majorHAnsi" w:cs="Arial"/>
          <w:color w:val="222222"/>
          <w:shd w:val="clear" w:color="auto" w:fill="FFFFFF"/>
        </w:rPr>
        <w:t>(2), 284-301.</w:t>
      </w:r>
      <w:proofErr w:type="gramEnd"/>
    </w:p>
    <w:p w14:paraId="3BEF320C" w14:textId="77777777" w:rsidR="005D026C" w:rsidRPr="00050EE3" w:rsidRDefault="005D026C" w:rsidP="005D026C">
      <w:pPr>
        <w:rPr>
          <w:rFonts w:asciiTheme="majorHAnsi" w:hAnsiTheme="majorHAnsi"/>
        </w:rPr>
      </w:pPr>
    </w:p>
    <w:p w14:paraId="625FBFA3" w14:textId="77777777" w:rsidR="005D026C" w:rsidRPr="00050EE3" w:rsidRDefault="005D026C" w:rsidP="005D026C">
      <w:pPr>
        <w:rPr>
          <w:rFonts w:asciiTheme="majorHAnsi" w:eastAsia="Times New Roman" w:hAnsiTheme="majorHAnsi" w:cs="Arial"/>
          <w:color w:val="222222"/>
          <w:shd w:val="clear" w:color="auto" w:fill="FFFFFF"/>
        </w:rPr>
      </w:pPr>
      <w:proofErr w:type="spellStart"/>
      <w:r w:rsidRPr="00050EE3">
        <w:rPr>
          <w:rFonts w:asciiTheme="majorHAnsi" w:eastAsia="Times New Roman" w:hAnsiTheme="majorHAnsi" w:cs="Arial"/>
          <w:color w:val="222222"/>
          <w:shd w:val="clear" w:color="auto" w:fill="FFFFFF"/>
        </w:rPr>
        <w:t>Dunst</w:t>
      </w:r>
      <w:proofErr w:type="spellEnd"/>
      <w:r w:rsidRPr="00050EE3">
        <w:rPr>
          <w:rFonts w:asciiTheme="majorHAnsi" w:eastAsia="Times New Roman" w:hAnsiTheme="majorHAnsi" w:cs="Arial"/>
          <w:color w:val="222222"/>
          <w:shd w:val="clear" w:color="auto" w:fill="FFFFFF"/>
        </w:rPr>
        <w:t xml:space="preserve">, C., Gorman, E., &amp; Hamby, D. (2012). </w:t>
      </w:r>
      <w:proofErr w:type="gramStart"/>
      <w:r w:rsidRPr="00050EE3">
        <w:rPr>
          <w:rFonts w:asciiTheme="majorHAnsi" w:eastAsia="Times New Roman" w:hAnsiTheme="majorHAnsi" w:cs="Arial"/>
          <w:color w:val="222222"/>
          <w:shd w:val="clear" w:color="auto" w:fill="FFFFFF"/>
        </w:rPr>
        <w:t xml:space="preserve">Effects of </w:t>
      </w:r>
      <w:proofErr w:type="spellStart"/>
      <w:r w:rsidRPr="00050EE3">
        <w:rPr>
          <w:rFonts w:asciiTheme="majorHAnsi" w:eastAsia="Times New Roman" w:hAnsiTheme="majorHAnsi" w:cs="Arial"/>
          <w:color w:val="222222"/>
          <w:shd w:val="clear" w:color="auto" w:fill="FFFFFF"/>
        </w:rPr>
        <w:t>motionese</w:t>
      </w:r>
      <w:proofErr w:type="spellEnd"/>
      <w:r w:rsidRPr="00050EE3">
        <w:rPr>
          <w:rFonts w:asciiTheme="majorHAnsi" w:eastAsia="Times New Roman" w:hAnsiTheme="majorHAnsi" w:cs="Arial"/>
          <w:color w:val="222222"/>
          <w:shd w:val="clear" w:color="auto" w:fill="FFFFFF"/>
        </w:rPr>
        <w:t xml:space="preserve"> on infant and toddler visual attention and behavioral responsiveness.</w:t>
      </w:r>
      <w:proofErr w:type="gramEnd"/>
      <w:r w:rsidRPr="00050EE3">
        <w:rPr>
          <w:rFonts w:asciiTheme="majorHAnsi" w:eastAsia="Times New Roman" w:hAnsiTheme="majorHAnsi" w:cs="Arial"/>
          <w:color w:val="222222"/>
          <w:shd w:val="clear" w:color="auto" w:fill="FFFFFF"/>
        </w:rPr>
        <w:t xml:space="preserve"> </w:t>
      </w:r>
      <w:proofErr w:type="spellStart"/>
      <w:proofErr w:type="gramStart"/>
      <w:r w:rsidRPr="00050EE3">
        <w:rPr>
          <w:rFonts w:asciiTheme="majorHAnsi" w:eastAsia="Times New Roman" w:hAnsiTheme="majorHAnsi" w:cs="Arial"/>
          <w:i/>
          <w:color w:val="222222"/>
          <w:shd w:val="clear" w:color="auto" w:fill="FFFFFF"/>
        </w:rPr>
        <w:t>CELLreviews</w:t>
      </w:r>
      <w:proofErr w:type="spellEnd"/>
      <w:r w:rsidRPr="00050EE3">
        <w:rPr>
          <w:rFonts w:asciiTheme="majorHAnsi" w:eastAsia="Times New Roman" w:hAnsiTheme="majorHAnsi" w:cs="Arial"/>
          <w:i/>
          <w:color w:val="222222"/>
          <w:shd w:val="clear" w:color="auto" w:fill="FFFFFF"/>
        </w:rPr>
        <w:t xml:space="preserve">, </w:t>
      </w:r>
      <w:r>
        <w:rPr>
          <w:rFonts w:asciiTheme="majorHAnsi" w:eastAsia="Times New Roman" w:hAnsiTheme="majorHAnsi" w:cs="Arial"/>
          <w:color w:val="222222"/>
          <w:shd w:val="clear" w:color="auto" w:fill="FFFFFF"/>
        </w:rPr>
        <w:t>5 (9).</w:t>
      </w:r>
      <w:proofErr w:type="gramEnd"/>
      <w:r w:rsidRPr="00050EE3">
        <w:rPr>
          <w:rFonts w:asciiTheme="majorHAnsi" w:eastAsia="Times New Roman" w:hAnsiTheme="majorHAnsi" w:cs="Arial"/>
          <w:color w:val="222222"/>
          <w:shd w:val="clear" w:color="auto" w:fill="FFFFFF"/>
        </w:rPr>
        <w:t xml:space="preserve"> </w:t>
      </w:r>
    </w:p>
    <w:p w14:paraId="0E47C2C9" w14:textId="77777777" w:rsidR="005D026C" w:rsidRPr="00050EE3" w:rsidRDefault="005D026C" w:rsidP="005D026C">
      <w:pPr>
        <w:rPr>
          <w:rFonts w:asciiTheme="majorHAnsi" w:eastAsia="Times New Roman" w:hAnsiTheme="majorHAnsi" w:cs="Arial"/>
          <w:color w:val="222222"/>
          <w:shd w:val="clear" w:color="auto" w:fill="FFFFFF"/>
        </w:rPr>
      </w:pPr>
    </w:p>
    <w:p w14:paraId="72084214" w14:textId="77777777" w:rsidR="005D026C" w:rsidRPr="00050EE3" w:rsidRDefault="005D026C" w:rsidP="005D026C">
      <w:pPr>
        <w:rPr>
          <w:rFonts w:asciiTheme="majorHAnsi" w:eastAsia="Times New Roman" w:hAnsiTheme="majorHAnsi" w:cs="Times New Roman"/>
        </w:rPr>
      </w:pPr>
      <w:r w:rsidRPr="00050EE3">
        <w:rPr>
          <w:rFonts w:asciiTheme="majorHAnsi" w:eastAsia="Times New Roman" w:hAnsiTheme="majorHAnsi" w:cs="Arial"/>
          <w:color w:val="222222"/>
          <w:shd w:val="clear" w:color="auto" w:fill="FFFFFF"/>
        </w:rPr>
        <w:t xml:space="preserve">Flynn, E., Turner, C., &amp; </w:t>
      </w:r>
      <w:proofErr w:type="spellStart"/>
      <w:r w:rsidRPr="00050EE3">
        <w:rPr>
          <w:rFonts w:asciiTheme="majorHAnsi" w:eastAsia="Times New Roman" w:hAnsiTheme="majorHAnsi" w:cs="Arial"/>
          <w:color w:val="222222"/>
          <w:shd w:val="clear" w:color="auto" w:fill="FFFFFF"/>
        </w:rPr>
        <w:t>Giraldeau</w:t>
      </w:r>
      <w:proofErr w:type="spellEnd"/>
      <w:r w:rsidRPr="00050EE3">
        <w:rPr>
          <w:rFonts w:asciiTheme="majorHAnsi" w:eastAsia="Times New Roman" w:hAnsiTheme="majorHAnsi" w:cs="Arial"/>
          <w:color w:val="222222"/>
          <w:shd w:val="clear" w:color="auto" w:fill="FFFFFF"/>
        </w:rPr>
        <w:t>, L. A. (2016). Selectivity in social and asocial learning: investigating the prevalence, effect and development of young children's learning preferences. </w:t>
      </w:r>
      <w:r w:rsidRPr="00050EE3">
        <w:rPr>
          <w:rFonts w:asciiTheme="majorHAnsi" w:eastAsia="Times New Roman" w:hAnsiTheme="majorHAnsi" w:cs="Arial"/>
          <w:i/>
          <w:iCs/>
          <w:color w:val="222222"/>
          <w:shd w:val="clear" w:color="auto" w:fill="FFFFFF"/>
        </w:rPr>
        <w:t>Phil. Trans. R. Soc. B</w:t>
      </w:r>
      <w:r>
        <w:rPr>
          <w:rFonts w:asciiTheme="majorHAnsi" w:eastAsia="Times New Roman" w:hAnsiTheme="majorHAnsi" w:cs="Arial"/>
          <w:color w:val="222222"/>
          <w:shd w:val="clear" w:color="auto" w:fill="FFFFFF"/>
        </w:rPr>
        <w:t xml:space="preserve">: </w:t>
      </w:r>
      <w:r>
        <w:rPr>
          <w:rFonts w:asciiTheme="majorHAnsi" w:eastAsia="Times New Roman" w:hAnsiTheme="majorHAnsi" w:cs="Arial"/>
          <w:i/>
          <w:color w:val="222222"/>
          <w:shd w:val="clear" w:color="auto" w:fill="FFFFFF"/>
        </w:rPr>
        <w:t>Biology Sciences</w:t>
      </w:r>
      <w:proofErr w:type="gramStart"/>
      <w:r>
        <w:rPr>
          <w:rFonts w:asciiTheme="majorHAnsi" w:eastAsia="Times New Roman" w:hAnsiTheme="majorHAnsi" w:cs="Arial"/>
          <w:i/>
          <w:color w:val="222222"/>
          <w:shd w:val="clear" w:color="auto" w:fill="FFFFFF"/>
        </w:rPr>
        <w:t xml:space="preserve">, </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371</w:t>
      </w:r>
      <w:proofErr w:type="gramEnd"/>
      <w:r w:rsidRPr="00050EE3">
        <w:rPr>
          <w:rFonts w:asciiTheme="majorHAnsi" w:eastAsia="Times New Roman" w:hAnsiTheme="majorHAnsi" w:cs="Arial"/>
          <w:color w:val="222222"/>
          <w:shd w:val="clear" w:color="auto" w:fill="FFFFFF"/>
        </w:rPr>
        <w:t>(1690), 20150189.</w:t>
      </w:r>
    </w:p>
    <w:p w14:paraId="41DBE7C9" w14:textId="77777777" w:rsidR="005D026C" w:rsidRPr="00050EE3" w:rsidRDefault="005D026C" w:rsidP="005D026C">
      <w:pPr>
        <w:rPr>
          <w:rFonts w:asciiTheme="majorHAnsi" w:hAnsiTheme="majorHAnsi"/>
        </w:rPr>
      </w:pPr>
    </w:p>
    <w:p w14:paraId="2C57E0DD" w14:textId="77777777" w:rsidR="005D026C" w:rsidRPr="00050EE3" w:rsidRDefault="005D026C" w:rsidP="005D026C">
      <w:pPr>
        <w:rPr>
          <w:rFonts w:asciiTheme="majorHAnsi" w:hAnsiTheme="majorHAnsi"/>
        </w:rPr>
      </w:pPr>
      <w:r>
        <w:rPr>
          <w:rFonts w:asciiTheme="majorHAnsi" w:hAnsiTheme="majorHAnsi"/>
        </w:rPr>
        <w:t xml:space="preserve">Fogarty, L., </w:t>
      </w:r>
      <w:proofErr w:type="spellStart"/>
      <w:r>
        <w:rPr>
          <w:rFonts w:asciiTheme="majorHAnsi" w:hAnsiTheme="majorHAnsi"/>
        </w:rPr>
        <w:t>Strimling</w:t>
      </w:r>
      <w:proofErr w:type="spellEnd"/>
      <w:r>
        <w:rPr>
          <w:rFonts w:asciiTheme="majorHAnsi" w:hAnsiTheme="majorHAnsi"/>
        </w:rPr>
        <w:t xml:space="preserve">, P., &amp; </w:t>
      </w:r>
      <w:proofErr w:type="spellStart"/>
      <w:r w:rsidRPr="00050EE3">
        <w:rPr>
          <w:rFonts w:asciiTheme="majorHAnsi" w:hAnsiTheme="majorHAnsi"/>
        </w:rPr>
        <w:t>Laland</w:t>
      </w:r>
      <w:proofErr w:type="spellEnd"/>
      <w:r w:rsidRPr="00050EE3">
        <w:rPr>
          <w:rFonts w:asciiTheme="majorHAnsi" w:hAnsiTheme="majorHAnsi"/>
        </w:rPr>
        <w:t xml:space="preserve">, K.N. (2011). </w:t>
      </w:r>
      <w:proofErr w:type="gramStart"/>
      <w:r w:rsidRPr="00050EE3">
        <w:rPr>
          <w:rFonts w:asciiTheme="majorHAnsi" w:hAnsiTheme="majorHAnsi"/>
        </w:rPr>
        <w:t>The evolution of teaching.</w:t>
      </w:r>
      <w:proofErr w:type="gramEnd"/>
      <w:r w:rsidRPr="00050EE3">
        <w:rPr>
          <w:rFonts w:asciiTheme="majorHAnsi" w:hAnsiTheme="majorHAnsi"/>
        </w:rPr>
        <w:t xml:space="preserve"> </w:t>
      </w:r>
      <w:r>
        <w:rPr>
          <w:rFonts w:asciiTheme="majorHAnsi" w:hAnsiTheme="majorHAnsi"/>
          <w:i/>
        </w:rPr>
        <w:t>Evolution,</w:t>
      </w:r>
      <w:r w:rsidRPr="00050EE3">
        <w:rPr>
          <w:rFonts w:asciiTheme="majorHAnsi" w:hAnsiTheme="majorHAnsi"/>
          <w:i/>
        </w:rPr>
        <w:t xml:space="preserve"> </w:t>
      </w:r>
      <w:r w:rsidRPr="00050EE3">
        <w:rPr>
          <w:rFonts w:asciiTheme="majorHAnsi" w:hAnsiTheme="majorHAnsi"/>
        </w:rPr>
        <w:t>doi</w:t>
      </w:r>
      <w:proofErr w:type="gramStart"/>
      <w:r w:rsidRPr="00050EE3">
        <w:rPr>
          <w:rFonts w:asciiTheme="majorHAnsi" w:hAnsiTheme="majorHAnsi"/>
        </w:rPr>
        <w:t>:10.1111</w:t>
      </w:r>
      <w:proofErr w:type="gramEnd"/>
      <w:r w:rsidRPr="00050EE3">
        <w:rPr>
          <w:rFonts w:asciiTheme="majorHAnsi" w:hAnsiTheme="majorHAnsi"/>
        </w:rPr>
        <w:t>/j.1558-5646.2011.03170.x</w:t>
      </w:r>
    </w:p>
    <w:p w14:paraId="425A45C4" w14:textId="77777777" w:rsidR="005D026C" w:rsidRPr="00050EE3" w:rsidRDefault="005D026C" w:rsidP="005D026C">
      <w:pPr>
        <w:rPr>
          <w:rFonts w:asciiTheme="majorHAnsi" w:hAnsiTheme="majorHAnsi"/>
        </w:rPr>
      </w:pPr>
    </w:p>
    <w:p w14:paraId="1C3354FC" w14:textId="77777777" w:rsidR="005D026C" w:rsidRPr="00050EE3" w:rsidRDefault="005D026C" w:rsidP="005D026C">
      <w:pPr>
        <w:rPr>
          <w:rFonts w:asciiTheme="majorHAnsi" w:hAnsiTheme="majorHAnsi"/>
        </w:rPr>
      </w:pPr>
      <w:proofErr w:type="gramStart"/>
      <w:r w:rsidRPr="00050EE3">
        <w:rPr>
          <w:rFonts w:asciiTheme="majorHAnsi" w:hAnsiTheme="majorHAnsi"/>
        </w:rPr>
        <w:t>Fridland, E. (2013).</w:t>
      </w:r>
      <w:proofErr w:type="gramEnd"/>
      <w:r w:rsidRPr="00050EE3">
        <w:rPr>
          <w:rFonts w:asciiTheme="majorHAnsi" w:hAnsiTheme="majorHAnsi"/>
        </w:rPr>
        <w:t xml:space="preserve"> Imitation, Skill Learning, and Conceptual Thought: An Embodied, Developmental Approach. In L. Swan (Ed.), </w:t>
      </w:r>
      <w:r w:rsidRPr="00050EE3">
        <w:rPr>
          <w:rFonts w:asciiTheme="majorHAnsi" w:hAnsiTheme="majorHAnsi"/>
          <w:i/>
        </w:rPr>
        <w:t xml:space="preserve">The Origins of Mind: Springer Book Series in </w:t>
      </w:r>
      <w:proofErr w:type="spellStart"/>
      <w:r w:rsidRPr="00050EE3">
        <w:rPr>
          <w:rFonts w:asciiTheme="majorHAnsi" w:hAnsiTheme="majorHAnsi"/>
          <w:i/>
        </w:rPr>
        <w:t>Biosemantics</w:t>
      </w:r>
      <w:proofErr w:type="spellEnd"/>
      <w:r w:rsidRPr="00050EE3">
        <w:rPr>
          <w:rFonts w:asciiTheme="majorHAnsi" w:hAnsiTheme="majorHAnsi"/>
          <w:i/>
        </w:rPr>
        <w:t>.</w:t>
      </w:r>
      <w:r w:rsidRPr="00050EE3">
        <w:rPr>
          <w:rFonts w:asciiTheme="majorHAnsi" w:hAnsiTheme="majorHAnsi"/>
        </w:rPr>
        <w:t xml:space="preserve"> Springer.</w:t>
      </w:r>
    </w:p>
    <w:p w14:paraId="785006C9" w14:textId="77777777" w:rsidR="005D026C" w:rsidRPr="00050EE3" w:rsidRDefault="005D026C" w:rsidP="005D026C">
      <w:pPr>
        <w:rPr>
          <w:rFonts w:asciiTheme="majorHAnsi" w:hAnsiTheme="majorHAnsi"/>
        </w:rPr>
      </w:pPr>
    </w:p>
    <w:p w14:paraId="3121328C"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hAnsiTheme="majorHAnsi"/>
        </w:rPr>
        <w:t>Fridland, E. (2014).</w:t>
      </w:r>
      <w:proofErr w:type="gramEnd"/>
      <w:r w:rsidRPr="00050EE3">
        <w:rPr>
          <w:rFonts w:asciiTheme="majorHAnsi" w:eastAsia="Times New Roman" w:hAnsiTheme="majorHAnsi" w:cs="Times New Roman"/>
          <w:color w:val="415161"/>
          <w:shd w:val="clear" w:color="auto" w:fill="FFFFFF"/>
        </w:rPr>
        <w:t xml:space="preserve">  </w:t>
      </w:r>
      <w:r w:rsidRPr="00050EE3">
        <w:rPr>
          <w:rFonts w:asciiTheme="majorHAnsi" w:hAnsiTheme="majorHAnsi"/>
        </w:rPr>
        <w:t xml:space="preserve">Skill Learning and Conceptual Thought: Making Our Way Through the Wilderness. In B. </w:t>
      </w:r>
      <w:proofErr w:type="spellStart"/>
      <w:r w:rsidRPr="00050EE3">
        <w:rPr>
          <w:rFonts w:asciiTheme="majorHAnsi" w:hAnsiTheme="majorHAnsi"/>
        </w:rPr>
        <w:t>Bashour</w:t>
      </w:r>
      <w:proofErr w:type="spellEnd"/>
      <w:r w:rsidRPr="00050EE3">
        <w:rPr>
          <w:rFonts w:asciiTheme="majorHAnsi" w:hAnsiTheme="majorHAnsi"/>
        </w:rPr>
        <w:t xml:space="preserve"> and H. Muller (Eds.), </w:t>
      </w:r>
      <w:r w:rsidRPr="00050EE3">
        <w:rPr>
          <w:rFonts w:asciiTheme="majorHAnsi" w:hAnsiTheme="majorHAnsi"/>
          <w:i/>
        </w:rPr>
        <w:t>Philosophical Naturalism and its Implications. </w:t>
      </w:r>
      <w:r w:rsidRPr="00050EE3">
        <w:rPr>
          <w:rFonts w:asciiTheme="majorHAnsi" w:hAnsiTheme="majorHAnsi"/>
        </w:rPr>
        <w:t> </w:t>
      </w:r>
      <w:proofErr w:type="spellStart"/>
      <w:r w:rsidRPr="00050EE3">
        <w:rPr>
          <w:rFonts w:asciiTheme="majorHAnsi" w:hAnsiTheme="majorHAnsi"/>
        </w:rPr>
        <w:t>Routledge</w:t>
      </w:r>
      <w:proofErr w:type="spellEnd"/>
      <w:r w:rsidRPr="00050EE3">
        <w:rPr>
          <w:rFonts w:asciiTheme="majorHAnsi" w:hAnsiTheme="majorHAnsi"/>
        </w:rPr>
        <w:t>.</w:t>
      </w:r>
    </w:p>
    <w:p w14:paraId="619D037E" w14:textId="77777777" w:rsidR="005D026C" w:rsidRPr="00050EE3" w:rsidRDefault="005D026C" w:rsidP="005D026C">
      <w:pPr>
        <w:rPr>
          <w:rFonts w:asciiTheme="majorHAnsi" w:hAnsiTheme="majorHAnsi"/>
        </w:rPr>
      </w:pPr>
    </w:p>
    <w:p w14:paraId="5F9BE26C" w14:textId="77777777" w:rsidR="005D026C" w:rsidRPr="00050EE3" w:rsidRDefault="005D026C" w:rsidP="005D026C">
      <w:pPr>
        <w:rPr>
          <w:rFonts w:asciiTheme="majorHAnsi" w:eastAsia="Times New Roman" w:hAnsiTheme="majorHAnsi" w:cs="Times New Roman"/>
        </w:rPr>
      </w:pPr>
      <w:r w:rsidRPr="00050EE3">
        <w:rPr>
          <w:rFonts w:asciiTheme="majorHAnsi" w:hAnsiTheme="majorHAnsi"/>
        </w:rPr>
        <w:lastRenderedPageBreak/>
        <w:t xml:space="preserve">Fridland, E., &amp; Moore, R. (2014). Imitation Reconsidered. </w:t>
      </w:r>
      <w:r w:rsidRPr="00050EE3">
        <w:rPr>
          <w:rFonts w:asciiTheme="majorHAnsi" w:hAnsiTheme="majorHAnsi"/>
          <w:i/>
        </w:rPr>
        <w:t xml:space="preserve">Philosophical Psychology, </w:t>
      </w:r>
      <w:r w:rsidRPr="00E24AFF">
        <w:rPr>
          <w:rFonts w:asciiTheme="majorHAnsi" w:eastAsia="Times New Roman" w:hAnsiTheme="majorHAnsi" w:cs="Arial"/>
          <w:shd w:val="clear" w:color="auto" w:fill="FFFFFF"/>
        </w:rPr>
        <w:t>28 (6)</w:t>
      </w:r>
      <w:proofErr w:type="gramStart"/>
      <w:r w:rsidRPr="00E24AFF">
        <w:rPr>
          <w:rFonts w:asciiTheme="majorHAnsi" w:eastAsia="Times New Roman" w:hAnsiTheme="majorHAnsi" w:cs="Arial"/>
          <w:shd w:val="clear" w:color="auto" w:fill="FFFFFF"/>
        </w:rPr>
        <w:t>:856</w:t>
      </w:r>
      <w:proofErr w:type="gramEnd"/>
      <w:r w:rsidRPr="00E24AFF">
        <w:rPr>
          <w:rFonts w:asciiTheme="majorHAnsi" w:eastAsia="Times New Roman" w:hAnsiTheme="majorHAnsi" w:cs="Arial"/>
          <w:shd w:val="clear" w:color="auto" w:fill="FFFFFF"/>
        </w:rPr>
        <w:t>-880.</w:t>
      </w:r>
    </w:p>
    <w:p w14:paraId="7A4A276A" w14:textId="77777777" w:rsidR="005D026C" w:rsidRPr="00050EE3" w:rsidRDefault="005D026C" w:rsidP="005D026C">
      <w:pPr>
        <w:rPr>
          <w:rFonts w:asciiTheme="majorHAnsi" w:hAnsiTheme="majorHAnsi"/>
        </w:rPr>
      </w:pPr>
    </w:p>
    <w:p w14:paraId="09D71A14" w14:textId="77777777" w:rsidR="005D026C" w:rsidRPr="00050EE3" w:rsidRDefault="005D026C" w:rsidP="005D026C">
      <w:pPr>
        <w:rPr>
          <w:rFonts w:asciiTheme="majorHAnsi" w:eastAsia="Times New Roman" w:hAnsiTheme="majorHAnsi" w:cs="Times New Roman"/>
        </w:rPr>
      </w:pPr>
      <w:r w:rsidRPr="00050EE3">
        <w:rPr>
          <w:rFonts w:asciiTheme="majorHAnsi" w:hAnsiTheme="majorHAnsi"/>
        </w:rPr>
        <w:t xml:space="preserve">Fukuyama, H. &amp; </w:t>
      </w:r>
      <w:proofErr w:type="spellStart"/>
      <w:r w:rsidRPr="00050EE3">
        <w:rPr>
          <w:rFonts w:asciiTheme="majorHAnsi" w:hAnsiTheme="majorHAnsi"/>
        </w:rPr>
        <w:t>Myowa-Yamakoshi</w:t>
      </w:r>
      <w:proofErr w:type="spellEnd"/>
      <w:r w:rsidRPr="00050EE3">
        <w:rPr>
          <w:rFonts w:asciiTheme="majorHAnsi" w:hAnsiTheme="majorHAnsi"/>
        </w:rPr>
        <w:t xml:space="preserve">, M. (2011). </w:t>
      </w:r>
      <w:proofErr w:type="spellStart"/>
      <w:r w:rsidRPr="00050EE3">
        <w:rPr>
          <w:rFonts w:asciiTheme="majorHAnsi" w:hAnsiTheme="majorHAnsi"/>
        </w:rPr>
        <w:t>Motionese</w:t>
      </w:r>
      <w:proofErr w:type="spellEnd"/>
      <w:r w:rsidRPr="00050EE3">
        <w:rPr>
          <w:rFonts w:asciiTheme="majorHAnsi" w:hAnsiTheme="majorHAnsi"/>
        </w:rPr>
        <w:t xml:space="preserve"> influences infants’ imitation of goal-directed action: the effect of emotional information. </w:t>
      </w:r>
      <w:proofErr w:type="gramStart"/>
      <w:r w:rsidRPr="00050EE3">
        <w:rPr>
          <w:rFonts w:asciiTheme="majorHAnsi" w:hAnsiTheme="majorHAnsi"/>
          <w:i/>
        </w:rPr>
        <w:t>Frontiers in Computational Neuroscience.</w:t>
      </w:r>
      <w:proofErr w:type="gramEnd"/>
      <w:r w:rsidRPr="00050EE3">
        <w:rPr>
          <w:rFonts w:asciiTheme="majorHAnsi" w:hAnsiTheme="majorHAnsi"/>
          <w:i/>
        </w:rPr>
        <w:t xml:space="preserve"> Conference Abstract:</w:t>
      </w:r>
      <w:r w:rsidRPr="00050EE3">
        <w:rPr>
          <w:rFonts w:asciiTheme="majorHAnsi" w:hAnsiTheme="majorHAnsi"/>
        </w:rPr>
        <w:t xml:space="preserve"> IEEE ICDL-EPIROB 2011.doi: 10.3389/conf.fncom.2011.52.00022.</w:t>
      </w:r>
    </w:p>
    <w:p w14:paraId="1C101B74" w14:textId="77777777" w:rsidR="005D026C" w:rsidRPr="00050EE3" w:rsidRDefault="005D026C" w:rsidP="005D026C">
      <w:pPr>
        <w:rPr>
          <w:rFonts w:asciiTheme="majorHAnsi" w:hAnsiTheme="majorHAnsi"/>
        </w:rPr>
      </w:pPr>
    </w:p>
    <w:p w14:paraId="30F9EEBC" w14:textId="77777777" w:rsidR="005D026C" w:rsidRPr="00050EE3" w:rsidRDefault="005D026C" w:rsidP="005D026C">
      <w:pPr>
        <w:rPr>
          <w:rFonts w:asciiTheme="majorHAnsi" w:hAnsiTheme="majorHAnsi"/>
        </w:rPr>
      </w:pPr>
      <w:proofErr w:type="spellStart"/>
      <w:proofErr w:type="gramStart"/>
      <w:r w:rsidRPr="00050EE3">
        <w:rPr>
          <w:rFonts w:asciiTheme="majorHAnsi" w:hAnsiTheme="majorHAnsi"/>
        </w:rPr>
        <w:t>Galef</w:t>
      </w:r>
      <w:proofErr w:type="spellEnd"/>
      <w:r w:rsidRPr="00050EE3">
        <w:rPr>
          <w:rFonts w:asciiTheme="majorHAnsi" w:hAnsiTheme="majorHAnsi"/>
        </w:rPr>
        <w:t xml:space="preserve"> (1992).</w:t>
      </w:r>
      <w:proofErr w:type="gramEnd"/>
      <w:r w:rsidRPr="00050EE3">
        <w:rPr>
          <w:rFonts w:asciiTheme="majorHAnsi" w:hAnsiTheme="majorHAnsi"/>
        </w:rPr>
        <w:t xml:space="preserve"> </w:t>
      </w:r>
      <w:proofErr w:type="gramStart"/>
      <w:r w:rsidRPr="00050EE3">
        <w:rPr>
          <w:rFonts w:asciiTheme="majorHAnsi" w:hAnsiTheme="majorHAnsi"/>
        </w:rPr>
        <w:t>The Question of Animal Culture.</w:t>
      </w:r>
      <w:proofErr w:type="gramEnd"/>
      <w:r w:rsidRPr="00050EE3">
        <w:rPr>
          <w:rFonts w:asciiTheme="majorHAnsi" w:hAnsiTheme="majorHAnsi"/>
        </w:rPr>
        <w:t xml:space="preserve"> </w:t>
      </w:r>
      <w:proofErr w:type="gramStart"/>
      <w:r w:rsidRPr="00050EE3">
        <w:rPr>
          <w:rFonts w:asciiTheme="majorHAnsi" w:hAnsiTheme="majorHAnsi"/>
          <w:i/>
        </w:rPr>
        <w:t>Human Nature</w:t>
      </w:r>
      <w:r>
        <w:rPr>
          <w:rFonts w:asciiTheme="majorHAnsi" w:hAnsiTheme="majorHAnsi"/>
          <w:i/>
        </w:rPr>
        <w:t>,</w:t>
      </w:r>
      <w:r w:rsidRPr="00050EE3">
        <w:rPr>
          <w:rFonts w:asciiTheme="majorHAnsi" w:hAnsiTheme="majorHAnsi"/>
          <w:i/>
        </w:rPr>
        <w:t xml:space="preserve"> </w:t>
      </w:r>
      <w:r w:rsidRPr="00050EE3">
        <w:rPr>
          <w:rFonts w:asciiTheme="majorHAnsi" w:hAnsiTheme="majorHAnsi"/>
        </w:rPr>
        <w:t>3(2), 157-178.</w:t>
      </w:r>
      <w:proofErr w:type="gramEnd"/>
    </w:p>
    <w:p w14:paraId="7F48619C" w14:textId="77777777" w:rsidR="005D026C" w:rsidRPr="00050EE3" w:rsidRDefault="005D026C" w:rsidP="005D026C">
      <w:pPr>
        <w:rPr>
          <w:rFonts w:asciiTheme="majorHAnsi" w:hAnsiTheme="majorHAnsi"/>
        </w:rPr>
      </w:pPr>
    </w:p>
    <w:p w14:paraId="16D58A2C"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Galef</w:t>
      </w:r>
      <w:proofErr w:type="spellEnd"/>
      <w:r w:rsidRPr="00050EE3">
        <w:rPr>
          <w:rFonts w:asciiTheme="majorHAnsi" w:eastAsia="Times New Roman" w:hAnsiTheme="majorHAnsi" w:cs="Arial"/>
          <w:color w:val="222222"/>
          <w:shd w:val="clear" w:color="auto" w:fill="FFFFFF"/>
        </w:rPr>
        <w:t xml:space="preserve">, B. G., &amp; </w:t>
      </w:r>
      <w:proofErr w:type="spellStart"/>
      <w:r w:rsidRPr="00050EE3">
        <w:rPr>
          <w:rFonts w:asciiTheme="majorHAnsi" w:eastAsia="Times New Roman" w:hAnsiTheme="majorHAnsi" w:cs="Arial"/>
          <w:color w:val="222222"/>
          <w:shd w:val="clear" w:color="auto" w:fill="FFFFFF"/>
        </w:rPr>
        <w:t>Laland</w:t>
      </w:r>
      <w:proofErr w:type="spellEnd"/>
      <w:r w:rsidRPr="00050EE3">
        <w:rPr>
          <w:rFonts w:asciiTheme="majorHAnsi" w:eastAsia="Times New Roman" w:hAnsiTheme="majorHAnsi" w:cs="Arial"/>
          <w:color w:val="222222"/>
          <w:shd w:val="clear" w:color="auto" w:fill="FFFFFF"/>
        </w:rPr>
        <w:t>, K. N. (2005). Social learning in animals: empirical studies and theoretical models. </w:t>
      </w:r>
      <w:proofErr w:type="gramStart"/>
      <w:r w:rsidRPr="00050EE3">
        <w:rPr>
          <w:rFonts w:asciiTheme="majorHAnsi" w:eastAsia="Times New Roman" w:hAnsiTheme="majorHAnsi" w:cs="Arial"/>
          <w:i/>
          <w:iCs/>
          <w:color w:val="222222"/>
          <w:shd w:val="clear" w:color="auto" w:fill="FFFFFF"/>
        </w:rPr>
        <w:t>Bioscience</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55</w:t>
      </w:r>
      <w:r w:rsidRPr="00050EE3">
        <w:rPr>
          <w:rFonts w:asciiTheme="majorHAnsi" w:eastAsia="Times New Roman" w:hAnsiTheme="majorHAnsi" w:cs="Arial"/>
          <w:color w:val="222222"/>
          <w:shd w:val="clear" w:color="auto" w:fill="FFFFFF"/>
        </w:rPr>
        <w:t>(6), 489-499.</w:t>
      </w:r>
      <w:proofErr w:type="gramEnd"/>
    </w:p>
    <w:p w14:paraId="19226E10" w14:textId="77777777" w:rsidR="005D026C" w:rsidRPr="00050EE3" w:rsidRDefault="005D026C" w:rsidP="005D026C">
      <w:pPr>
        <w:rPr>
          <w:rFonts w:asciiTheme="majorHAnsi" w:hAnsiTheme="majorHAnsi"/>
        </w:rPr>
      </w:pPr>
    </w:p>
    <w:p w14:paraId="58E51881" w14:textId="77777777" w:rsidR="005D026C" w:rsidRPr="00050EE3" w:rsidRDefault="005D026C" w:rsidP="005D026C">
      <w:pPr>
        <w:widowControl w:val="0"/>
        <w:autoSpaceDE w:val="0"/>
        <w:autoSpaceDN w:val="0"/>
        <w:adjustRightInd w:val="0"/>
        <w:spacing w:after="240"/>
        <w:ind w:hanging="720"/>
        <w:rPr>
          <w:rFonts w:asciiTheme="majorHAnsi" w:hAnsiTheme="majorHAnsi" w:cs="Times"/>
        </w:rPr>
      </w:pPr>
      <w:r w:rsidRPr="00050EE3">
        <w:rPr>
          <w:rFonts w:asciiTheme="majorHAnsi" w:hAnsiTheme="majorHAnsi" w:cs="Times"/>
        </w:rPr>
        <w:tab/>
      </w:r>
      <w:proofErr w:type="spellStart"/>
      <w:r w:rsidRPr="00050EE3">
        <w:rPr>
          <w:rFonts w:asciiTheme="majorHAnsi" w:hAnsiTheme="majorHAnsi" w:cs="Times"/>
        </w:rPr>
        <w:t>Gergely</w:t>
      </w:r>
      <w:proofErr w:type="spellEnd"/>
      <w:r w:rsidRPr="00050EE3">
        <w:rPr>
          <w:rFonts w:asciiTheme="majorHAnsi" w:hAnsiTheme="majorHAnsi" w:cs="Times"/>
        </w:rPr>
        <w:t xml:space="preserve">, G., </w:t>
      </w:r>
      <w:proofErr w:type="spellStart"/>
      <w:r w:rsidRPr="00050EE3">
        <w:rPr>
          <w:rFonts w:asciiTheme="majorHAnsi" w:hAnsiTheme="majorHAnsi" w:cs="Times"/>
        </w:rPr>
        <w:t>Bekkering</w:t>
      </w:r>
      <w:proofErr w:type="spellEnd"/>
      <w:r w:rsidRPr="00050EE3">
        <w:rPr>
          <w:rFonts w:asciiTheme="majorHAnsi" w:hAnsiTheme="majorHAnsi" w:cs="Times"/>
        </w:rPr>
        <w:t xml:space="preserve">, H., &amp; </w:t>
      </w:r>
      <w:proofErr w:type="spellStart"/>
      <w:r w:rsidRPr="00050EE3">
        <w:rPr>
          <w:rFonts w:asciiTheme="majorHAnsi" w:hAnsiTheme="majorHAnsi" w:cs="Times"/>
        </w:rPr>
        <w:t>Kiraly</w:t>
      </w:r>
      <w:proofErr w:type="spellEnd"/>
      <w:r w:rsidRPr="00050EE3">
        <w:rPr>
          <w:rFonts w:asciiTheme="majorHAnsi" w:hAnsiTheme="majorHAnsi" w:cs="Times"/>
        </w:rPr>
        <w:t xml:space="preserve">, I. (2002). </w:t>
      </w:r>
      <w:proofErr w:type="gramStart"/>
      <w:r w:rsidRPr="00050EE3">
        <w:rPr>
          <w:rFonts w:asciiTheme="majorHAnsi" w:hAnsiTheme="majorHAnsi" w:cs="Times"/>
        </w:rPr>
        <w:t>Rational imitation in preverbal infants.</w:t>
      </w:r>
      <w:proofErr w:type="gramEnd"/>
      <w:r w:rsidRPr="00050EE3">
        <w:rPr>
          <w:rFonts w:asciiTheme="majorHAnsi" w:hAnsiTheme="majorHAnsi" w:cs="Times"/>
        </w:rPr>
        <w:t xml:space="preserve"> </w:t>
      </w:r>
      <w:proofErr w:type="gramStart"/>
      <w:r w:rsidRPr="00050EE3">
        <w:rPr>
          <w:rFonts w:asciiTheme="majorHAnsi" w:hAnsiTheme="majorHAnsi" w:cs="Times"/>
          <w:i/>
          <w:iCs/>
        </w:rPr>
        <w:t xml:space="preserve">Nature, </w:t>
      </w:r>
      <w:r w:rsidRPr="00050EE3">
        <w:rPr>
          <w:rFonts w:asciiTheme="majorHAnsi" w:hAnsiTheme="majorHAnsi" w:cs="Times"/>
        </w:rPr>
        <w:t>415, 755.</w:t>
      </w:r>
      <w:proofErr w:type="gramEnd"/>
    </w:p>
    <w:p w14:paraId="67E9EBA5" w14:textId="77777777" w:rsidR="005D026C" w:rsidRPr="00050EE3" w:rsidRDefault="005D026C" w:rsidP="005D026C">
      <w:pPr>
        <w:widowControl w:val="0"/>
        <w:autoSpaceDE w:val="0"/>
        <w:autoSpaceDN w:val="0"/>
        <w:adjustRightInd w:val="0"/>
        <w:ind w:hanging="720"/>
        <w:rPr>
          <w:rFonts w:asciiTheme="majorHAnsi" w:hAnsiTheme="majorHAnsi"/>
        </w:rPr>
      </w:pPr>
      <w:r w:rsidRPr="00050EE3">
        <w:rPr>
          <w:rFonts w:asciiTheme="majorHAnsi" w:hAnsiTheme="majorHAnsi"/>
        </w:rPr>
        <w:tab/>
      </w:r>
      <w:proofErr w:type="spellStart"/>
      <w:r w:rsidRPr="00050EE3">
        <w:rPr>
          <w:rFonts w:asciiTheme="majorHAnsi" w:hAnsiTheme="majorHAnsi"/>
        </w:rPr>
        <w:t>Gergely</w:t>
      </w:r>
      <w:proofErr w:type="spellEnd"/>
      <w:r w:rsidRPr="00050EE3">
        <w:rPr>
          <w:rFonts w:asciiTheme="majorHAnsi" w:hAnsiTheme="majorHAnsi"/>
        </w:rPr>
        <w:t xml:space="preserve">, G., &amp; </w:t>
      </w:r>
      <w:proofErr w:type="spellStart"/>
      <w:r w:rsidRPr="00050EE3">
        <w:rPr>
          <w:rFonts w:asciiTheme="majorHAnsi" w:hAnsiTheme="majorHAnsi"/>
        </w:rPr>
        <w:t>Csibra</w:t>
      </w:r>
      <w:proofErr w:type="spellEnd"/>
      <w:r w:rsidRPr="00050EE3">
        <w:rPr>
          <w:rFonts w:asciiTheme="majorHAnsi" w:hAnsiTheme="majorHAnsi"/>
        </w:rPr>
        <w:t xml:space="preserve">, G. (2005). The social construction of the cultural mind: Imitative learning as a mechanism of human pedagogy.  </w:t>
      </w:r>
      <w:proofErr w:type="gramStart"/>
      <w:r w:rsidRPr="00050EE3">
        <w:rPr>
          <w:rFonts w:asciiTheme="majorHAnsi" w:hAnsiTheme="majorHAnsi"/>
          <w:i/>
        </w:rPr>
        <w:t xml:space="preserve">Interaction Studies, </w:t>
      </w:r>
      <w:r w:rsidRPr="00050EE3">
        <w:rPr>
          <w:rFonts w:asciiTheme="majorHAnsi" w:hAnsiTheme="majorHAnsi"/>
        </w:rPr>
        <w:t>6(3), 463-481.</w:t>
      </w:r>
      <w:proofErr w:type="gramEnd"/>
      <w:r w:rsidRPr="00050EE3">
        <w:rPr>
          <w:rFonts w:asciiTheme="majorHAnsi" w:hAnsiTheme="majorHAnsi"/>
        </w:rPr>
        <w:t xml:space="preserve"> </w:t>
      </w:r>
    </w:p>
    <w:p w14:paraId="14021088" w14:textId="77777777" w:rsidR="005D026C" w:rsidRPr="00050EE3" w:rsidRDefault="005D026C" w:rsidP="005D026C">
      <w:pPr>
        <w:rPr>
          <w:rFonts w:asciiTheme="majorHAnsi" w:hAnsiTheme="majorHAnsi"/>
        </w:rPr>
      </w:pPr>
    </w:p>
    <w:p w14:paraId="2E40E0FD"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Gergely</w:t>
      </w:r>
      <w:proofErr w:type="spellEnd"/>
      <w:r w:rsidRPr="00050EE3">
        <w:rPr>
          <w:rFonts w:asciiTheme="majorHAnsi" w:eastAsia="Times New Roman" w:hAnsiTheme="majorHAnsi" w:cs="Arial"/>
          <w:color w:val="222222"/>
          <w:shd w:val="clear" w:color="auto" w:fill="FFFFFF"/>
        </w:rPr>
        <w:t xml:space="preserve">, G., &amp; </w:t>
      </w:r>
      <w:proofErr w:type="spellStart"/>
      <w:r w:rsidRPr="00050EE3">
        <w:rPr>
          <w:rFonts w:asciiTheme="majorHAnsi" w:eastAsia="Times New Roman" w:hAnsiTheme="majorHAnsi" w:cs="Arial"/>
          <w:color w:val="222222"/>
          <w:shd w:val="clear" w:color="auto" w:fill="FFFFFF"/>
        </w:rPr>
        <w:t>Csibra</w:t>
      </w:r>
      <w:proofErr w:type="spellEnd"/>
      <w:r w:rsidRPr="00050EE3">
        <w:rPr>
          <w:rFonts w:asciiTheme="majorHAnsi" w:eastAsia="Times New Roman" w:hAnsiTheme="majorHAnsi" w:cs="Arial"/>
          <w:color w:val="222222"/>
          <w:shd w:val="clear" w:color="auto" w:fill="FFFFFF"/>
        </w:rPr>
        <w:t xml:space="preserve">, G. (2013). Natural pedagogy.  In </w:t>
      </w:r>
      <w:proofErr w:type="spellStart"/>
      <w:r w:rsidRPr="00050EE3">
        <w:rPr>
          <w:rFonts w:asciiTheme="majorHAnsi" w:eastAsia="Times New Roman" w:hAnsiTheme="majorHAnsi" w:cs="Arial"/>
          <w:color w:val="222222"/>
          <w:shd w:val="clear" w:color="auto" w:fill="FFFFFF"/>
        </w:rPr>
        <w:t>Benaji</w:t>
      </w:r>
      <w:proofErr w:type="spellEnd"/>
      <w:r w:rsidRPr="00050EE3">
        <w:rPr>
          <w:rFonts w:asciiTheme="majorHAnsi" w:eastAsia="Times New Roman" w:hAnsiTheme="majorHAnsi" w:cs="Arial"/>
          <w:color w:val="222222"/>
          <w:shd w:val="clear" w:color="auto" w:fill="FFFFFF"/>
        </w:rPr>
        <w:t xml:space="preserve"> &amp; </w:t>
      </w:r>
      <w:proofErr w:type="spellStart"/>
      <w:r w:rsidRPr="00050EE3">
        <w:rPr>
          <w:rFonts w:asciiTheme="majorHAnsi" w:eastAsia="Times New Roman" w:hAnsiTheme="majorHAnsi" w:cs="Arial"/>
          <w:color w:val="222222"/>
          <w:shd w:val="clear" w:color="auto" w:fill="FFFFFF"/>
        </w:rPr>
        <w:t>Gelman</w:t>
      </w:r>
      <w:proofErr w:type="spellEnd"/>
      <w:r w:rsidRPr="00050EE3">
        <w:rPr>
          <w:rFonts w:asciiTheme="majorHAnsi" w:eastAsia="Times New Roman" w:hAnsiTheme="majorHAnsi" w:cs="Arial"/>
          <w:color w:val="222222"/>
          <w:shd w:val="clear" w:color="auto" w:fill="FFFFFF"/>
        </w:rPr>
        <w:t xml:space="preserve"> (Eds.) </w:t>
      </w:r>
      <w:r w:rsidRPr="00050EE3">
        <w:rPr>
          <w:rFonts w:asciiTheme="majorHAnsi" w:eastAsia="Times New Roman" w:hAnsiTheme="majorHAnsi" w:cs="Arial"/>
          <w:i/>
          <w:iCs/>
          <w:color w:val="222222"/>
          <w:shd w:val="clear" w:color="auto" w:fill="FFFFFF"/>
        </w:rPr>
        <w:t>Navigating the social world: What infants, children, and other species can teach us</w:t>
      </w:r>
      <w:r w:rsidRPr="00050EE3">
        <w:rPr>
          <w:rFonts w:asciiTheme="majorHAnsi" w:eastAsia="Times New Roman" w:hAnsiTheme="majorHAnsi" w:cs="Arial"/>
          <w:color w:val="222222"/>
          <w:shd w:val="clear" w:color="auto" w:fill="FFFFFF"/>
        </w:rPr>
        <w:t>,</w:t>
      </w:r>
      <w:r w:rsidRPr="00050EE3">
        <w:rPr>
          <w:rFonts w:asciiTheme="majorHAnsi" w:eastAsia="Times New Roman" w:hAnsiTheme="majorHAnsi" w:cs="Arial"/>
          <w:i/>
          <w:color w:val="222222"/>
          <w:shd w:val="clear" w:color="auto" w:fill="FFFFFF"/>
        </w:rPr>
        <w:t xml:space="preserve"> </w:t>
      </w:r>
      <w:r>
        <w:rPr>
          <w:rFonts w:asciiTheme="majorHAnsi" w:eastAsia="Times New Roman" w:hAnsiTheme="majorHAnsi" w:cs="Arial"/>
          <w:color w:val="222222"/>
          <w:shd w:val="clear" w:color="auto" w:fill="FFFFFF"/>
        </w:rPr>
        <w:t>127-132.</w:t>
      </w:r>
      <w:r w:rsidRPr="00050EE3">
        <w:rPr>
          <w:rFonts w:asciiTheme="majorHAnsi" w:eastAsia="Times New Roman" w:hAnsiTheme="majorHAnsi" w:cs="Arial"/>
          <w:color w:val="222222"/>
          <w:shd w:val="clear" w:color="auto" w:fill="FFFFFF"/>
        </w:rPr>
        <w:t xml:space="preserve"> Oxford: Oxford University Press. </w:t>
      </w:r>
    </w:p>
    <w:p w14:paraId="0A040A81" w14:textId="77777777" w:rsidR="005D026C" w:rsidRPr="00050EE3" w:rsidRDefault="005D026C" w:rsidP="005D026C">
      <w:pPr>
        <w:rPr>
          <w:rFonts w:asciiTheme="majorHAnsi" w:eastAsia="Times New Roman" w:hAnsiTheme="majorHAnsi" w:cs="Arial"/>
          <w:color w:val="222222"/>
          <w:shd w:val="clear" w:color="auto" w:fill="FFFFFF"/>
        </w:rPr>
      </w:pPr>
    </w:p>
    <w:p w14:paraId="58139A01"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Gleissner</w:t>
      </w:r>
      <w:proofErr w:type="spellEnd"/>
      <w:r w:rsidRPr="00050EE3">
        <w:rPr>
          <w:rFonts w:asciiTheme="majorHAnsi" w:eastAsia="Times New Roman" w:hAnsiTheme="majorHAnsi" w:cs="Arial"/>
          <w:color w:val="222222"/>
          <w:shd w:val="clear" w:color="auto" w:fill="FFFFFF"/>
        </w:rPr>
        <w:t xml:space="preserve">, B., </w:t>
      </w:r>
      <w:proofErr w:type="spellStart"/>
      <w:r w:rsidRPr="00050EE3">
        <w:rPr>
          <w:rFonts w:asciiTheme="majorHAnsi" w:eastAsia="Times New Roman" w:hAnsiTheme="majorHAnsi" w:cs="Arial"/>
          <w:color w:val="222222"/>
          <w:shd w:val="clear" w:color="auto" w:fill="FFFFFF"/>
        </w:rPr>
        <w:t>Bekkering</w:t>
      </w:r>
      <w:proofErr w:type="spellEnd"/>
      <w:r w:rsidRPr="00050EE3">
        <w:rPr>
          <w:rFonts w:asciiTheme="majorHAnsi" w:eastAsia="Times New Roman" w:hAnsiTheme="majorHAnsi" w:cs="Arial"/>
          <w:color w:val="222222"/>
          <w:shd w:val="clear" w:color="auto" w:fill="FFFFFF"/>
        </w:rPr>
        <w:t xml:space="preserve">, H., &amp; </w:t>
      </w:r>
      <w:proofErr w:type="spellStart"/>
      <w:r w:rsidRPr="00050EE3">
        <w:rPr>
          <w:rFonts w:asciiTheme="majorHAnsi" w:eastAsia="Times New Roman" w:hAnsiTheme="majorHAnsi" w:cs="Arial"/>
          <w:color w:val="222222"/>
          <w:shd w:val="clear" w:color="auto" w:fill="FFFFFF"/>
        </w:rPr>
        <w:t>Meltzoff</w:t>
      </w:r>
      <w:proofErr w:type="spellEnd"/>
      <w:r w:rsidRPr="00050EE3">
        <w:rPr>
          <w:rFonts w:asciiTheme="majorHAnsi" w:eastAsia="Times New Roman" w:hAnsiTheme="majorHAnsi" w:cs="Arial"/>
          <w:color w:val="222222"/>
          <w:shd w:val="clear" w:color="auto" w:fill="FFFFFF"/>
        </w:rPr>
        <w:t>, A. N. (2000). Children’s coding of human action: cog</w:t>
      </w:r>
      <w:r>
        <w:rPr>
          <w:rFonts w:asciiTheme="majorHAnsi" w:eastAsia="Times New Roman" w:hAnsiTheme="majorHAnsi" w:cs="Arial"/>
          <w:color w:val="222222"/>
          <w:shd w:val="clear" w:color="auto" w:fill="FFFFFF"/>
        </w:rPr>
        <w:t>nitive factors influencing imit</w:t>
      </w:r>
      <w:r w:rsidRPr="00050EE3">
        <w:rPr>
          <w:rFonts w:asciiTheme="majorHAnsi" w:eastAsia="Times New Roman" w:hAnsiTheme="majorHAnsi" w:cs="Arial"/>
          <w:color w:val="222222"/>
          <w:shd w:val="clear" w:color="auto" w:fill="FFFFFF"/>
        </w:rPr>
        <w:t>ation in 3</w:t>
      </w:r>
      <w:r w:rsidRPr="00050EE3">
        <w:rPr>
          <w:rFonts w:asciiTheme="majorHAnsi" w:eastAsia="Times New Roman" w:hAnsiTheme="majorHAnsi" w:cs="American Typewriter"/>
          <w:color w:val="222222"/>
          <w:shd w:val="clear" w:color="auto" w:fill="FFFFFF"/>
        </w:rPr>
        <w:t>‐</w:t>
      </w:r>
      <w:r w:rsidRPr="00050EE3">
        <w:rPr>
          <w:rFonts w:asciiTheme="majorHAnsi" w:eastAsia="Times New Roman" w:hAnsiTheme="majorHAnsi" w:cs="Arial"/>
          <w:color w:val="222222"/>
          <w:shd w:val="clear" w:color="auto" w:fill="FFFFFF"/>
        </w:rPr>
        <w:t>year</w:t>
      </w:r>
      <w:r w:rsidRPr="00050EE3">
        <w:rPr>
          <w:rFonts w:asciiTheme="majorHAnsi" w:eastAsia="Times New Roman" w:hAnsiTheme="majorHAnsi" w:cs="American Typewriter"/>
          <w:color w:val="222222"/>
          <w:shd w:val="clear" w:color="auto" w:fill="FFFFFF"/>
        </w:rPr>
        <w:t>‐</w:t>
      </w:r>
      <w:r w:rsidRPr="00050EE3">
        <w:rPr>
          <w:rFonts w:asciiTheme="majorHAnsi" w:eastAsia="Times New Roman" w:hAnsiTheme="majorHAnsi" w:cs="Arial"/>
          <w:color w:val="222222"/>
          <w:shd w:val="clear" w:color="auto" w:fill="FFFFFF"/>
        </w:rPr>
        <w:t>old.</w:t>
      </w:r>
      <w:r>
        <w:rPr>
          <w:rFonts w:asciiTheme="majorHAnsi" w:eastAsia="Times New Roman" w:hAnsiTheme="majorHAnsi" w:cs="Arial"/>
          <w:color w:val="222222"/>
          <w:shd w:val="clear" w:color="auto" w:fill="FFFFFF"/>
        </w:rPr>
        <w:t xml:space="preserve"> </w:t>
      </w:r>
      <w:proofErr w:type="gramStart"/>
      <w:r w:rsidRPr="00050EE3">
        <w:rPr>
          <w:rFonts w:asciiTheme="majorHAnsi" w:eastAsia="Times New Roman" w:hAnsiTheme="majorHAnsi" w:cs="Arial"/>
          <w:i/>
          <w:iCs/>
          <w:color w:val="222222"/>
          <w:shd w:val="clear" w:color="auto" w:fill="FFFFFF"/>
        </w:rPr>
        <w:t>Developmental Science</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w:t>
      </w:r>
      <w:r w:rsidRPr="00050EE3">
        <w:rPr>
          <w:rFonts w:asciiTheme="majorHAnsi" w:eastAsia="Times New Roman" w:hAnsiTheme="majorHAnsi" w:cs="Arial"/>
          <w:color w:val="222222"/>
          <w:shd w:val="clear" w:color="auto" w:fill="FFFFFF"/>
        </w:rPr>
        <w:t>(4), 405-414.</w:t>
      </w:r>
      <w:proofErr w:type="gramEnd"/>
    </w:p>
    <w:p w14:paraId="0307F979" w14:textId="77777777" w:rsidR="005D026C" w:rsidRPr="00050EE3" w:rsidRDefault="005D026C" w:rsidP="005D026C">
      <w:pPr>
        <w:rPr>
          <w:rFonts w:asciiTheme="majorHAnsi" w:eastAsia="Times New Roman" w:hAnsiTheme="majorHAnsi" w:cs="Times New Roman"/>
        </w:rPr>
      </w:pPr>
    </w:p>
    <w:p w14:paraId="63FA5A04" w14:textId="77777777" w:rsidR="005D026C" w:rsidRPr="00050EE3" w:rsidRDefault="005D026C" w:rsidP="005D026C">
      <w:pPr>
        <w:rPr>
          <w:rFonts w:asciiTheme="majorHAnsi" w:hAnsiTheme="majorHAnsi"/>
        </w:rPr>
      </w:pPr>
      <w:r w:rsidRPr="00050EE3">
        <w:rPr>
          <w:rFonts w:asciiTheme="majorHAnsi" w:hAnsiTheme="majorHAnsi"/>
        </w:rPr>
        <w:t>God</w:t>
      </w:r>
      <w:r>
        <w:rPr>
          <w:rFonts w:asciiTheme="majorHAnsi" w:hAnsiTheme="majorHAnsi"/>
        </w:rPr>
        <w:t>frey-</w:t>
      </w:r>
      <w:r w:rsidRPr="00050EE3">
        <w:rPr>
          <w:rFonts w:asciiTheme="majorHAnsi" w:hAnsiTheme="majorHAnsi"/>
        </w:rPr>
        <w:t xml:space="preserve">Smith, P. (2012). </w:t>
      </w:r>
      <w:proofErr w:type="gramStart"/>
      <w:r w:rsidRPr="00050EE3">
        <w:rPr>
          <w:rFonts w:asciiTheme="majorHAnsi" w:hAnsiTheme="majorHAnsi"/>
        </w:rPr>
        <w:t>Darwinism and cultural change.</w:t>
      </w:r>
      <w:proofErr w:type="gramEnd"/>
      <w:r w:rsidRPr="00050EE3">
        <w:rPr>
          <w:rFonts w:asciiTheme="majorHAnsi" w:hAnsiTheme="majorHAnsi"/>
        </w:rPr>
        <w:t xml:space="preserve"> </w:t>
      </w:r>
      <w:r w:rsidRPr="00050EE3">
        <w:rPr>
          <w:rFonts w:asciiTheme="majorHAnsi" w:hAnsiTheme="majorHAnsi"/>
          <w:i/>
        </w:rPr>
        <w:t xml:space="preserve">Philosophical Transactions of the Royal Society B: Biological Sciences, </w:t>
      </w:r>
      <w:r w:rsidRPr="00050EE3">
        <w:rPr>
          <w:rFonts w:asciiTheme="majorHAnsi" w:hAnsiTheme="majorHAnsi"/>
        </w:rPr>
        <w:t>367, 2160-2170.</w:t>
      </w:r>
    </w:p>
    <w:p w14:paraId="165C3B1A" w14:textId="77777777" w:rsidR="005D026C" w:rsidRPr="00050EE3" w:rsidRDefault="005D026C" w:rsidP="005D026C">
      <w:pPr>
        <w:rPr>
          <w:rFonts w:asciiTheme="majorHAnsi" w:hAnsiTheme="majorHAnsi"/>
        </w:rPr>
      </w:pPr>
    </w:p>
    <w:p w14:paraId="6B541149"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Henrich</w:t>
      </w:r>
      <w:proofErr w:type="spellEnd"/>
      <w:r w:rsidRPr="00050EE3">
        <w:rPr>
          <w:rFonts w:asciiTheme="majorHAnsi" w:eastAsia="Times New Roman" w:hAnsiTheme="majorHAnsi" w:cs="Arial"/>
          <w:color w:val="222222"/>
          <w:shd w:val="clear" w:color="auto" w:fill="FFFFFF"/>
        </w:rPr>
        <w:t>, J., &amp; Boyd, R. (2002). On modeling cognition and culture: Why cultural evolution does not require replication of representations. </w:t>
      </w:r>
      <w:proofErr w:type="gramStart"/>
      <w:r>
        <w:rPr>
          <w:rFonts w:asciiTheme="majorHAnsi" w:eastAsia="Times New Roman" w:hAnsiTheme="majorHAnsi" w:cs="Arial"/>
          <w:i/>
          <w:iCs/>
          <w:color w:val="222222"/>
          <w:shd w:val="clear" w:color="auto" w:fill="FFFFFF"/>
        </w:rPr>
        <w:t>Journal of Cognition and C</w:t>
      </w:r>
      <w:r w:rsidRPr="00050EE3">
        <w:rPr>
          <w:rFonts w:asciiTheme="majorHAnsi" w:eastAsia="Times New Roman" w:hAnsiTheme="majorHAnsi" w:cs="Arial"/>
          <w:i/>
          <w:iCs/>
          <w:color w:val="222222"/>
          <w:shd w:val="clear" w:color="auto" w:fill="FFFFFF"/>
        </w:rPr>
        <w:t>ulture</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2</w:t>
      </w:r>
      <w:r w:rsidRPr="00050EE3">
        <w:rPr>
          <w:rFonts w:asciiTheme="majorHAnsi" w:eastAsia="Times New Roman" w:hAnsiTheme="majorHAnsi" w:cs="Arial"/>
          <w:color w:val="222222"/>
          <w:shd w:val="clear" w:color="auto" w:fill="FFFFFF"/>
        </w:rPr>
        <w:t>(2), 87-112.</w:t>
      </w:r>
      <w:proofErr w:type="gramEnd"/>
    </w:p>
    <w:p w14:paraId="13280A3E" w14:textId="77777777" w:rsidR="005D026C" w:rsidRPr="00050EE3" w:rsidRDefault="005D026C" w:rsidP="005D026C">
      <w:pPr>
        <w:rPr>
          <w:rFonts w:asciiTheme="majorHAnsi" w:hAnsiTheme="majorHAnsi"/>
        </w:rPr>
      </w:pPr>
    </w:p>
    <w:p w14:paraId="021DB595" w14:textId="77777777" w:rsidR="005D026C" w:rsidRPr="00050EE3" w:rsidRDefault="005D026C" w:rsidP="005D026C">
      <w:pPr>
        <w:rPr>
          <w:rFonts w:asciiTheme="majorHAnsi" w:eastAsia="Times New Roman" w:hAnsiTheme="majorHAnsi" w:cs="Times New Roman"/>
        </w:rPr>
      </w:pPr>
      <w:proofErr w:type="spellStart"/>
      <w:r>
        <w:rPr>
          <w:rFonts w:asciiTheme="majorHAnsi" w:eastAsia="Times New Roman" w:hAnsiTheme="majorHAnsi" w:cs="Arial"/>
          <w:color w:val="222222"/>
          <w:shd w:val="clear" w:color="auto" w:fill="FFFFFF"/>
        </w:rPr>
        <w:t>Heyes</w:t>
      </w:r>
      <w:proofErr w:type="spellEnd"/>
      <w:r>
        <w:rPr>
          <w:rFonts w:asciiTheme="majorHAnsi" w:eastAsia="Times New Roman" w:hAnsiTheme="majorHAnsi" w:cs="Arial"/>
          <w:color w:val="222222"/>
          <w:shd w:val="clear" w:color="auto" w:fill="FFFFFF"/>
        </w:rPr>
        <w:t xml:space="preserve">, C. M., &amp; </w:t>
      </w:r>
      <w:proofErr w:type="spellStart"/>
      <w:r>
        <w:rPr>
          <w:rFonts w:asciiTheme="majorHAnsi" w:eastAsia="Times New Roman" w:hAnsiTheme="majorHAnsi" w:cs="Arial"/>
          <w:color w:val="222222"/>
          <w:shd w:val="clear" w:color="auto" w:fill="FFFFFF"/>
        </w:rPr>
        <w:t>Galef</w:t>
      </w:r>
      <w:proofErr w:type="spellEnd"/>
      <w:r>
        <w:rPr>
          <w:rFonts w:asciiTheme="majorHAnsi" w:eastAsia="Times New Roman" w:hAnsiTheme="majorHAnsi" w:cs="Arial"/>
          <w:color w:val="222222"/>
          <w:shd w:val="clear" w:color="auto" w:fill="FFFFFF"/>
        </w:rPr>
        <w:t>, B.</w:t>
      </w:r>
      <w:r w:rsidRPr="00050EE3">
        <w:rPr>
          <w:rFonts w:asciiTheme="majorHAnsi" w:eastAsia="Times New Roman" w:hAnsiTheme="majorHAnsi" w:cs="Arial"/>
          <w:color w:val="222222"/>
          <w:shd w:val="clear" w:color="auto" w:fill="FFFFFF"/>
        </w:rPr>
        <w:t>G. (Eds.). (1996). </w:t>
      </w:r>
      <w:r w:rsidRPr="00050EE3">
        <w:rPr>
          <w:rFonts w:asciiTheme="majorHAnsi" w:eastAsia="Times New Roman" w:hAnsiTheme="majorHAnsi" w:cs="Arial"/>
          <w:i/>
          <w:iCs/>
          <w:color w:val="222222"/>
          <w:shd w:val="clear" w:color="auto" w:fill="FFFFFF"/>
        </w:rPr>
        <w:t>Social learning in animals: the roots of culture</w:t>
      </w:r>
      <w:r w:rsidRPr="00050EE3">
        <w:rPr>
          <w:rFonts w:asciiTheme="majorHAnsi" w:eastAsia="Times New Roman" w:hAnsiTheme="majorHAnsi" w:cs="Arial"/>
          <w:color w:val="222222"/>
          <w:shd w:val="clear" w:color="auto" w:fill="FFFFFF"/>
        </w:rPr>
        <w:t>. Elsevier.</w:t>
      </w:r>
    </w:p>
    <w:p w14:paraId="48CBCC6D" w14:textId="77777777" w:rsidR="005D026C" w:rsidRPr="00050EE3" w:rsidRDefault="005D026C" w:rsidP="005D026C">
      <w:pPr>
        <w:widowControl w:val="0"/>
        <w:autoSpaceDE w:val="0"/>
        <w:autoSpaceDN w:val="0"/>
        <w:adjustRightInd w:val="0"/>
        <w:ind w:hanging="720"/>
        <w:rPr>
          <w:rFonts w:asciiTheme="majorHAnsi" w:hAnsiTheme="majorHAnsi" w:cs="Times"/>
          <w:bCs/>
          <w:lang w:eastAsia="de-DE"/>
        </w:rPr>
      </w:pPr>
    </w:p>
    <w:p w14:paraId="4D6E4D63"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Hoppitt</w:t>
      </w:r>
      <w:proofErr w:type="spellEnd"/>
      <w:r w:rsidRPr="00050EE3">
        <w:rPr>
          <w:rFonts w:asciiTheme="majorHAnsi" w:eastAsia="Times New Roman" w:hAnsiTheme="majorHAnsi" w:cs="Arial"/>
          <w:color w:val="222222"/>
          <w:shd w:val="clear" w:color="auto" w:fill="FFFFFF"/>
        </w:rPr>
        <w:t xml:space="preserve">, W. J., Brown, G. R., Kendal, R., Rendell, L., Thornton, A., Webster, M. M., &amp; </w:t>
      </w:r>
      <w:proofErr w:type="spellStart"/>
      <w:r w:rsidRPr="00050EE3">
        <w:rPr>
          <w:rFonts w:asciiTheme="majorHAnsi" w:eastAsia="Times New Roman" w:hAnsiTheme="majorHAnsi" w:cs="Arial"/>
          <w:color w:val="222222"/>
          <w:shd w:val="clear" w:color="auto" w:fill="FFFFFF"/>
        </w:rPr>
        <w:t>Laland</w:t>
      </w:r>
      <w:proofErr w:type="spellEnd"/>
      <w:r w:rsidRPr="00050EE3">
        <w:rPr>
          <w:rFonts w:asciiTheme="majorHAnsi" w:eastAsia="Times New Roman" w:hAnsiTheme="majorHAnsi" w:cs="Arial"/>
          <w:color w:val="222222"/>
          <w:shd w:val="clear" w:color="auto" w:fill="FFFFFF"/>
        </w:rPr>
        <w:t xml:space="preserve">, K. N. (2008). </w:t>
      </w:r>
      <w:proofErr w:type="gramStart"/>
      <w:r w:rsidRPr="00050EE3">
        <w:rPr>
          <w:rFonts w:asciiTheme="majorHAnsi" w:eastAsia="Times New Roman" w:hAnsiTheme="majorHAnsi" w:cs="Arial"/>
          <w:color w:val="222222"/>
          <w:shd w:val="clear" w:color="auto" w:fill="FFFFFF"/>
        </w:rPr>
        <w:t>Lessons from animal teaching.</w:t>
      </w:r>
      <w:proofErr w:type="gramEnd"/>
      <w:r w:rsidRPr="00050EE3">
        <w:rPr>
          <w:rFonts w:asciiTheme="majorHAnsi" w:eastAsia="Times New Roman" w:hAnsiTheme="majorHAnsi" w:cs="Arial"/>
          <w:color w:val="222222"/>
          <w:shd w:val="clear" w:color="auto" w:fill="FFFFFF"/>
        </w:rPr>
        <w:t> </w:t>
      </w:r>
      <w:proofErr w:type="gramStart"/>
      <w:r w:rsidRPr="00050EE3">
        <w:rPr>
          <w:rFonts w:asciiTheme="majorHAnsi" w:eastAsia="Times New Roman" w:hAnsiTheme="majorHAnsi" w:cs="Arial"/>
          <w:i/>
          <w:iCs/>
          <w:color w:val="222222"/>
          <w:shd w:val="clear" w:color="auto" w:fill="FFFFFF"/>
        </w:rPr>
        <w:t>Trends in Ecology &amp; Evolution</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23</w:t>
      </w:r>
      <w:r w:rsidRPr="00050EE3">
        <w:rPr>
          <w:rFonts w:asciiTheme="majorHAnsi" w:eastAsia="Times New Roman" w:hAnsiTheme="majorHAnsi" w:cs="Arial"/>
          <w:color w:val="222222"/>
          <w:shd w:val="clear" w:color="auto" w:fill="FFFFFF"/>
        </w:rPr>
        <w:t>(9), 486-493.</w:t>
      </w:r>
      <w:proofErr w:type="gramEnd"/>
    </w:p>
    <w:p w14:paraId="1B9BAD01" w14:textId="77777777" w:rsidR="005D026C" w:rsidRPr="00050EE3" w:rsidRDefault="005D026C" w:rsidP="005D026C">
      <w:pPr>
        <w:rPr>
          <w:rFonts w:asciiTheme="majorHAnsi" w:eastAsia="Times New Roman" w:hAnsiTheme="majorHAnsi" w:cs="Arial"/>
          <w:color w:val="222222"/>
          <w:shd w:val="clear" w:color="auto" w:fill="FFFFFF"/>
        </w:rPr>
      </w:pPr>
    </w:p>
    <w:p w14:paraId="3E48B144" w14:textId="77777777" w:rsidR="005D026C" w:rsidRPr="00050EE3" w:rsidRDefault="005D026C" w:rsidP="005D026C">
      <w:pPr>
        <w:rPr>
          <w:rFonts w:asciiTheme="majorHAnsi" w:eastAsia="Times New Roman" w:hAnsiTheme="majorHAnsi" w:cs="Times New Roman"/>
        </w:rPr>
      </w:pPr>
      <w:proofErr w:type="spellStart"/>
      <w:proofErr w:type="gramStart"/>
      <w:r w:rsidRPr="00050EE3">
        <w:rPr>
          <w:rFonts w:asciiTheme="majorHAnsi" w:eastAsia="Times New Roman" w:hAnsiTheme="majorHAnsi" w:cs="Arial"/>
          <w:color w:val="222222"/>
          <w:shd w:val="clear" w:color="auto" w:fill="FFFFFF"/>
        </w:rPr>
        <w:t>Hoppitt</w:t>
      </w:r>
      <w:proofErr w:type="spellEnd"/>
      <w:r w:rsidRPr="00050EE3">
        <w:rPr>
          <w:rFonts w:asciiTheme="majorHAnsi" w:eastAsia="Times New Roman" w:hAnsiTheme="majorHAnsi" w:cs="Arial"/>
          <w:color w:val="222222"/>
          <w:shd w:val="clear" w:color="auto" w:fill="FFFFFF"/>
        </w:rPr>
        <w:t xml:space="preserve">, W., &amp; </w:t>
      </w:r>
      <w:proofErr w:type="spellStart"/>
      <w:r w:rsidRPr="00050EE3">
        <w:rPr>
          <w:rFonts w:asciiTheme="majorHAnsi" w:eastAsia="Times New Roman" w:hAnsiTheme="majorHAnsi" w:cs="Arial"/>
          <w:color w:val="222222"/>
          <w:shd w:val="clear" w:color="auto" w:fill="FFFFFF"/>
        </w:rPr>
        <w:t>Laland</w:t>
      </w:r>
      <w:proofErr w:type="spellEnd"/>
      <w:r w:rsidRPr="00050EE3">
        <w:rPr>
          <w:rFonts w:asciiTheme="majorHAnsi" w:eastAsia="Times New Roman" w:hAnsiTheme="majorHAnsi" w:cs="Arial"/>
          <w:color w:val="222222"/>
          <w:shd w:val="clear" w:color="auto" w:fill="FFFFFF"/>
        </w:rPr>
        <w:t>, K. N. (2008).</w:t>
      </w:r>
      <w:proofErr w:type="gramEnd"/>
      <w:r w:rsidRPr="00050EE3">
        <w:rPr>
          <w:rFonts w:asciiTheme="majorHAnsi" w:eastAsia="Times New Roman" w:hAnsiTheme="majorHAnsi" w:cs="Arial"/>
          <w:color w:val="222222"/>
          <w:shd w:val="clear" w:color="auto" w:fill="FFFFFF"/>
        </w:rPr>
        <w:t xml:space="preserve"> Social processes influencing learning in animals: a review of the evidence. </w:t>
      </w:r>
      <w:proofErr w:type="gramStart"/>
      <w:r w:rsidRPr="00050EE3">
        <w:rPr>
          <w:rFonts w:asciiTheme="majorHAnsi" w:eastAsia="Times New Roman" w:hAnsiTheme="majorHAnsi" w:cs="Arial"/>
          <w:i/>
          <w:iCs/>
          <w:color w:val="222222"/>
          <w:shd w:val="clear" w:color="auto" w:fill="FFFFFF"/>
        </w:rPr>
        <w:t>Advances in the Study of Behavior</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38</w:t>
      </w:r>
      <w:r w:rsidRPr="00050EE3">
        <w:rPr>
          <w:rFonts w:asciiTheme="majorHAnsi" w:eastAsia="Times New Roman" w:hAnsiTheme="majorHAnsi" w:cs="Arial"/>
          <w:color w:val="222222"/>
          <w:shd w:val="clear" w:color="auto" w:fill="FFFFFF"/>
        </w:rPr>
        <w:t>, 105-165.</w:t>
      </w:r>
      <w:proofErr w:type="gramEnd"/>
    </w:p>
    <w:p w14:paraId="05C5567F" w14:textId="77777777" w:rsidR="005D026C" w:rsidRPr="00050EE3" w:rsidRDefault="005D026C" w:rsidP="005D026C">
      <w:pPr>
        <w:widowControl w:val="0"/>
        <w:autoSpaceDE w:val="0"/>
        <w:autoSpaceDN w:val="0"/>
        <w:adjustRightInd w:val="0"/>
        <w:ind w:hanging="720"/>
        <w:rPr>
          <w:rFonts w:asciiTheme="majorHAnsi" w:hAnsiTheme="majorHAnsi" w:cs="Times"/>
          <w:bCs/>
          <w:lang w:eastAsia="de-DE"/>
        </w:rPr>
      </w:pPr>
    </w:p>
    <w:p w14:paraId="7E9402FA" w14:textId="77777777" w:rsidR="005D026C" w:rsidRPr="00050EE3" w:rsidRDefault="005D026C" w:rsidP="005D026C">
      <w:pPr>
        <w:widowControl w:val="0"/>
        <w:autoSpaceDE w:val="0"/>
        <w:autoSpaceDN w:val="0"/>
        <w:adjustRightInd w:val="0"/>
        <w:ind w:hanging="720"/>
        <w:rPr>
          <w:rFonts w:asciiTheme="majorHAnsi" w:hAnsiTheme="majorHAnsi" w:cs="Times"/>
          <w:lang w:eastAsia="de-DE"/>
        </w:rPr>
      </w:pPr>
      <w:r w:rsidRPr="00050EE3">
        <w:rPr>
          <w:rFonts w:asciiTheme="majorHAnsi" w:hAnsiTheme="majorHAnsi" w:cs="Times"/>
          <w:bCs/>
          <w:lang w:eastAsia="de-DE"/>
        </w:rPr>
        <w:lastRenderedPageBreak/>
        <w:tab/>
      </w:r>
      <w:proofErr w:type="gramStart"/>
      <w:r w:rsidRPr="00050EE3">
        <w:rPr>
          <w:rFonts w:asciiTheme="majorHAnsi" w:hAnsiTheme="majorHAnsi" w:cs="Times"/>
          <w:bCs/>
          <w:lang w:eastAsia="de-DE"/>
        </w:rPr>
        <w:t>Horner, V., &amp; Whiten, A. (2005).</w:t>
      </w:r>
      <w:proofErr w:type="gramEnd"/>
      <w:r w:rsidRPr="00050EE3">
        <w:rPr>
          <w:rFonts w:asciiTheme="majorHAnsi" w:hAnsiTheme="majorHAnsi" w:cs="Times"/>
          <w:bCs/>
          <w:lang w:eastAsia="de-DE"/>
        </w:rPr>
        <w:t xml:space="preserve"> </w:t>
      </w:r>
      <w:proofErr w:type="gramStart"/>
      <w:r w:rsidRPr="00050EE3">
        <w:rPr>
          <w:rFonts w:asciiTheme="majorHAnsi" w:hAnsiTheme="majorHAnsi" w:cs="Times"/>
          <w:lang w:eastAsia="de-DE"/>
        </w:rPr>
        <w:t>Causal knowledge and imitation/emulation switching in chimpanzees (Pan troglodytes) and children (Homo sapiens).</w:t>
      </w:r>
      <w:proofErr w:type="gramEnd"/>
      <w:r w:rsidRPr="00050EE3">
        <w:rPr>
          <w:rFonts w:asciiTheme="majorHAnsi" w:hAnsiTheme="majorHAnsi" w:cs="Times"/>
          <w:lang w:eastAsia="de-DE"/>
        </w:rPr>
        <w:t xml:space="preserve"> </w:t>
      </w:r>
      <w:proofErr w:type="gramStart"/>
      <w:r w:rsidRPr="00050EE3">
        <w:rPr>
          <w:rFonts w:asciiTheme="majorHAnsi" w:hAnsiTheme="majorHAnsi" w:cs="Times"/>
          <w:i/>
          <w:lang w:eastAsia="de-DE"/>
        </w:rPr>
        <w:t>Animal Cognition</w:t>
      </w:r>
      <w:r w:rsidRPr="00050EE3">
        <w:rPr>
          <w:rFonts w:asciiTheme="majorHAnsi" w:hAnsiTheme="majorHAnsi" w:cs="Times"/>
          <w:lang w:eastAsia="de-DE"/>
        </w:rPr>
        <w:t>, 8, 164–181.</w:t>
      </w:r>
      <w:proofErr w:type="gramEnd"/>
    </w:p>
    <w:p w14:paraId="0F431D8B" w14:textId="77777777" w:rsidR="005D026C" w:rsidRPr="00050EE3" w:rsidRDefault="005D026C" w:rsidP="005D026C">
      <w:pPr>
        <w:rPr>
          <w:rFonts w:asciiTheme="majorHAnsi" w:hAnsiTheme="majorHAnsi"/>
        </w:rPr>
      </w:pPr>
    </w:p>
    <w:p w14:paraId="1CD1268E" w14:textId="77777777" w:rsidR="005D026C" w:rsidRPr="0050258C" w:rsidRDefault="005D026C" w:rsidP="005D026C">
      <w:pPr>
        <w:widowControl w:val="0"/>
        <w:autoSpaceDE w:val="0"/>
        <w:autoSpaceDN w:val="0"/>
        <w:adjustRightInd w:val="0"/>
        <w:spacing w:after="240"/>
        <w:ind w:hanging="720"/>
        <w:rPr>
          <w:rFonts w:asciiTheme="majorHAnsi" w:hAnsiTheme="majorHAnsi" w:cs="Times"/>
        </w:rPr>
      </w:pPr>
      <w:r w:rsidRPr="00050EE3">
        <w:rPr>
          <w:rFonts w:asciiTheme="majorHAnsi" w:hAnsiTheme="majorHAnsi" w:cs="Times"/>
        </w:rPr>
        <w:tab/>
        <w:t xml:space="preserve">Huang, C., </w:t>
      </w:r>
      <w:proofErr w:type="spellStart"/>
      <w:r w:rsidRPr="00050EE3">
        <w:rPr>
          <w:rFonts w:asciiTheme="majorHAnsi" w:hAnsiTheme="majorHAnsi" w:cs="Times"/>
        </w:rPr>
        <w:t>Heyes</w:t>
      </w:r>
      <w:proofErr w:type="spellEnd"/>
      <w:r w:rsidRPr="00050EE3">
        <w:rPr>
          <w:rFonts w:asciiTheme="majorHAnsi" w:hAnsiTheme="majorHAnsi" w:cs="Times"/>
        </w:rPr>
        <w:t xml:space="preserve">, C., &amp; </w:t>
      </w:r>
      <w:proofErr w:type="spellStart"/>
      <w:r w:rsidRPr="00050EE3">
        <w:rPr>
          <w:rFonts w:asciiTheme="majorHAnsi" w:hAnsiTheme="majorHAnsi" w:cs="Times"/>
        </w:rPr>
        <w:t>Charman</w:t>
      </w:r>
      <w:proofErr w:type="spellEnd"/>
      <w:r w:rsidRPr="00050EE3">
        <w:rPr>
          <w:rFonts w:asciiTheme="majorHAnsi" w:hAnsiTheme="majorHAnsi" w:cs="Times"/>
        </w:rPr>
        <w:t xml:space="preserve">, T. (2002). Infants’ </w:t>
      </w:r>
      <w:proofErr w:type="spellStart"/>
      <w:r w:rsidRPr="00050EE3">
        <w:rPr>
          <w:rFonts w:asciiTheme="majorHAnsi" w:hAnsiTheme="majorHAnsi" w:cs="Times"/>
        </w:rPr>
        <w:t>behavioural</w:t>
      </w:r>
      <w:proofErr w:type="spellEnd"/>
      <w:r w:rsidRPr="00050EE3">
        <w:rPr>
          <w:rFonts w:asciiTheme="majorHAnsi" w:hAnsiTheme="majorHAnsi" w:cs="Times"/>
        </w:rPr>
        <w:t xml:space="preserve"> re-enactment of failed attempts: Exploring the roles of emulation learning, stimulus enhancement, and understanding of intentions. </w:t>
      </w:r>
      <w:proofErr w:type="gramStart"/>
      <w:r w:rsidRPr="00050EE3">
        <w:rPr>
          <w:rFonts w:asciiTheme="majorHAnsi" w:hAnsiTheme="majorHAnsi" w:cs="Times"/>
          <w:i/>
          <w:iCs/>
        </w:rPr>
        <w:t xml:space="preserve">Developmental Psychology, </w:t>
      </w:r>
      <w:r w:rsidRPr="00050EE3">
        <w:rPr>
          <w:rFonts w:asciiTheme="majorHAnsi" w:hAnsiTheme="majorHAnsi" w:cs="Times"/>
        </w:rPr>
        <w:t>38 (5), 840–55.</w:t>
      </w:r>
      <w:proofErr w:type="gramEnd"/>
    </w:p>
    <w:p w14:paraId="1EC0CCE3" w14:textId="77777777" w:rsidR="005D026C" w:rsidRPr="00050EE3" w:rsidRDefault="005D026C" w:rsidP="005D026C">
      <w:pPr>
        <w:rPr>
          <w:rFonts w:asciiTheme="majorHAnsi" w:eastAsia="Times New Roman" w:hAnsiTheme="majorHAnsi" w:cs="Times New Roman"/>
        </w:rPr>
      </w:pPr>
      <w:proofErr w:type="spellStart"/>
      <w:proofErr w:type="gramStart"/>
      <w:r w:rsidRPr="00050EE3">
        <w:rPr>
          <w:rFonts w:asciiTheme="majorHAnsi" w:hAnsiTheme="majorHAnsi"/>
        </w:rPr>
        <w:t>Kenward</w:t>
      </w:r>
      <w:proofErr w:type="spellEnd"/>
      <w:r w:rsidRPr="00050EE3">
        <w:rPr>
          <w:rFonts w:asciiTheme="majorHAnsi" w:hAnsiTheme="majorHAnsi"/>
        </w:rPr>
        <w:t xml:space="preserve">, B., </w:t>
      </w:r>
      <w:proofErr w:type="spellStart"/>
      <w:r w:rsidRPr="00050EE3">
        <w:rPr>
          <w:rFonts w:asciiTheme="majorHAnsi" w:hAnsiTheme="majorHAnsi"/>
        </w:rPr>
        <w:t>Karlsson</w:t>
      </w:r>
      <w:proofErr w:type="spellEnd"/>
      <w:r w:rsidRPr="00050EE3">
        <w:rPr>
          <w:rFonts w:asciiTheme="majorHAnsi" w:hAnsiTheme="majorHAnsi"/>
        </w:rPr>
        <w:t>, M., &amp; </w:t>
      </w:r>
      <w:proofErr w:type="spellStart"/>
      <w:r w:rsidRPr="00050EE3">
        <w:rPr>
          <w:rFonts w:asciiTheme="majorHAnsi" w:hAnsiTheme="majorHAnsi"/>
        </w:rPr>
        <w:t>Persson</w:t>
      </w:r>
      <w:proofErr w:type="spellEnd"/>
      <w:r w:rsidRPr="00050EE3">
        <w:rPr>
          <w:rFonts w:asciiTheme="majorHAnsi" w:hAnsiTheme="majorHAnsi"/>
        </w:rPr>
        <w:t>, J. (2011).</w:t>
      </w:r>
      <w:proofErr w:type="gramEnd"/>
      <w:r w:rsidRPr="00050EE3">
        <w:rPr>
          <w:rFonts w:asciiTheme="majorHAnsi" w:hAnsiTheme="majorHAnsi"/>
        </w:rPr>
        <w:t xml:space="preserve">  Over-imitation is better explained by norm learning than by distorted causal learning. </w:t>
      </w:r>
      <w:r w:rsidRPr="00050EE3">
        <w:rPr>
          <w:rFonts w:asciiTheme="majorHAnsi" w:hAnsiTheme="majorHAnsi"/>
          <w:i/>
        </w:rPr>
        <w:t xml:space="preserve">Philosophical Transactions of the Royal Institute B: Biology Sciences, </w:t>
      </w:r>
      <w:r w:rsidRPr="00050EE3">
        <w:rPr>
          <w:rFonts w:asciiTheme="majorHAnsi" w:eastAsia="Times New Roman" w:hAnsiTheme="majorHAnsi" w:cs="Arial"/>
          <w:i/>
          <w:iCs/>
          <w:color w:val="2D4050"/>
          <w:shd w:val="clear" w:color="auto" w:fill="FFFFFF"/>
        </w:rPr>
        <w:t>278(1709), 1239-46.</w:t>
      </w:r>
    </w:p>
    <w:p w14:paraId="6580D5E3" w14:textId="77777777" w:rsidR="005D026C" w:rsidRPr="00050EE3" w:rsidRDefault="005D026C" w:rsidP="005D026C">
      <w:pPr>
        <w:rPr>
          <w:rFonts w:asciiTheme="majorHAnsi" w:hAnsiTheme="majorHAnsi"/>
        </w:rPr>
      </w:pPr>
    </w:p>
    <w:p w14:paraId="1A9A52DD"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hAnsiTheme="majorHAnsi" w:cs="Times"/>
        </w:rPr>
        <w:t>Kenward</w:t>
      </w:r>
      <w:proofErr w:type="spellEnd"/>
      <w:r w:rsidRPr="00050EE3">
        <w:rPr>
          <w:rFonts w:asciiTheme="majorHAnsi" w:hAnsiTheme="majorHAnsi" w:cs="Times"/>
        </w:rPr>
        <w:t xml:space="preserve">, B. (2012). Over-imitating preschoolers believe unnecessary actions are normative and enforce their performance by a third party.  </w:t>
      </w:r>
      <w:r w:rsidRPr="00050EE3">
        <w:rPr>
          <w:rFonts w:asciiTheme="majorHAnsi" w:hAnsiTheme="majorHAnsi" w:cs="Times"/>
          <w:i/>
        </w:rPr>
        <w:t>Journal of Experimental Child Psychology</w:t>
      </w:r>
      <w:r>
        <w:rPr>
          <w:rFonts w:asciiTheme="majorHAnsi" w:eastAsia="Times New Roman" w:hAnsiTheme="majorHAnsi" w:cs="Arial"/>
          <w:color w:val="000000"/>
          <w:shd w:val="clear" w:color="auto" w:fill="FFFFFF"/>
        </w:rPr>
        <w:t xml:space="preserve"> 12(2)</w:t>
      </w:r>
      <w:proofErr w:type="gramStart"/>
      <w:r>
        <w:rPr>
          <w:rFonts w:asciiTheme="majorHAnsi" w:eastAsia="Times New Roman" w:hAnsiTheme="majorHAnsi" w:cs="Arial"/>
          <w:color w:val="000000"/>
          <w:shd w:val="clear" w:color="auto" w:fill="FFFFFF"/>
        </w:rPr>
        <w:t>,</w:t>
      </w:r>
      <w:r w:rsidRPr="00050EE3">
        <w:rPr>
          <w:rFonts w:asciiTheme="majorHAnsi" w:eastAsia="Times New Roman" w:hAnsiTheme="majorHAnsi" w:cs="Arial"/>
          <w:color w:val="000000"/>
          <w:shd w:val="clear" w:color="auto" w:fill="FFFFFF"/>
        </w:rPr>
        <w:t>195</w:t>
      </w:r>
      <w:proofErr w:type="gramEnd"/>
      <w:r w:rsidRPr="00050EE3">
        <w:rPr>
          <w:rFonts w:asciiTheme="majorHAnsi" w:eastAsia="Times New Roman" w:hAnsiTheme="majorHAnsi" w:cs="Arial"/>
          <w:color w:val="000000"/>
          <w:shd w:val="clear" w:color="auto" w:fill="FFFFFF"/>
        </w:rPr>
        <w:t>-207.</w:t>
      </w:r>
    </w:p>
    <w:p w14:paraId="2D69A341" w14:textId="77777777" w:rsidR="005D026C" w:rsidRPr="00050EE3" w:rsidRDefault="005D026C" w:rsidP="005D026C">
      <w:pPr>
        <w:rPr>
          <w:rFonts w:asciiTheme="majorHAnsi" w:hAnsiTheme="majorHAnsi"/>
        </w:rPr>
      </w:pPr>
    </w:p>
    <w:p w14:paraId="48A8CC94" w14:textId="77777777" w:rsidR="005D026C" w:rsidRPr="00050EE3" w:rsidRDefault="005D026C" w:rsidP="005D026C">
      <w:pPr>
        <w:rPr>
          <w:rFonts w:asciiTheme="majorHAnsi" w:eastAsia="Times New Roman" w:hAnsiTheme="majorHAnsi" w:cs="Times New Roman"/>
        </w:rPr>
      </w:pPr>
      <w:r w:rsidRPr="00050EE3">
        <w:rPr>
          <w:rFonts w:asciiTheme="majorHAnsi" w:hAnsiTheme="majorHAnsi"/>
        </w:rPr>
        <w:t xml:space="preserve">Kline, M.A. (2015). How to learn about teaching: An evolutionary framework for the study of teaching behavior in humans and other animals. </w:t>
      </w:r>
      <w:r w:rsidRPr="00050EE3">
        <w:rPr>
          <w:rFonts w:asciiTheme="majorHAnsi" w:hAnsiTheme="majorHAnsi"/>
          <w:i/>
        </w:rPr>
        <w:t xml:space="preserve">Behavioral and Brain Sciences, </w:t>
      </w:r>
      <w:r w:rsidRPr="00050EE3">
        <w:rPr>
          <w:rFonts w:asciiTheme="majorHAnsi" w:hAnsiTheme="majorHAnsi"/>
        </w:rPr>
        <w:t xml:space="preserve">38, </w:t>
      </w:r>
      <w:proofErr w:type="spellStart"/>
      <w:r w:rsidRPr="00050EE3">
        <w:rPr>
          <w:rFonts w:asciiTheme="majorHAnsi" w:eastAsia="Times New Roman" w:hAnsiTheme="majorHAnsi" w:cs="Arial"/>
          <w:color w:val="000000"/>
          <w:shd w:val="clear" w:color="auto" w:fill="FFFFFF"/>
        </w:rPr>
        <w:t>doi</w:t>
      </w:r>
      <w:proofErr w:type="spellEnd"/>
      <w:r w:rsidRPr="00050EE3">
        <w:rPr>
          <w:rFonts w:asciiTheme="majorHAnsi" w:eastAsia="Times New Roman" w:hAnsiTheme="majorHAnsi" w:cs="Arial"/>
          <w:color w:val="000000"/>
          <w:shd w:val="clear" w:color="auto" w:fill="FFFFFF"/>
        </w:rPr>
        <w:t>: 10.1017/S0140525X14000090.</w:t>
      </w:r>
    </w:p>
    <w:p w14:paraId="0EBD2D0D" w14:textId="77777777" w:rsidR="005D026C" w:rsidRPr="00050EE3" w:rsidRDefault="005D026C" w:rsidP="005D026C">
      <w:pPr>
        <w:rPr>
          <w:rFonts w:asciiTheme="majorHAnsi" w:hAnsiTheme="majorHAnsi"/>
        </w:rPr>
      </w:pPr>
    </w:p>
    <w:p w14:paraId="0A75F2B0" w14:textId="77777777" w:rsidR="005D026C" w:rsidRPr="00050EE3" w:rsidRDefault="005D026C" w:rsidP="005D026C">
      <w:pPr>
        <w:rPr>
          <w:rFonts w:asciiTheme="majorHAnsi" w:hAnsiTheme="majorHAnsi"/>
        </w:rPr>
      </w:pPr>
      <w:r w:rsidRPr="00050EE3">
        <w:rPr>
          <w:rFonts w:asciiTheme="majorHAnsi" w:hAnsiTheme="majorHAnsi"/>
        </w:rPr>
        <w:t xml:space="preserve">Kohler, W., (1959). </w:t>
      </w:r>
      <w:proofErr w:type="gramStart"/>
      <w:r w:rsidRPr="00050EE3">
        <w:rPr>
          <w:rFonts w:asciiTheme="majorHAnsi" w:hAnsiTheme="majorHAnsi"/>
          <w:i/>
        </w:rPr>
        <w:t>The Mentality of Apes.</w:t>
      </w:r>
      <w:proofErr w:type="gramEnd"/>
      <w:r w:rsidRPr="00050EE3">
        <w:rPr>
          <w:rFonts w:asciiTheme="majorHAnsi" w:hAnsiTheme="majorHAnsi"/>
        </w:rPr>
        <w:t xml:space="preserve"> New York: Vintage Books.</w:t>
      </w:r>
    </w:p>
    <w:p w14:paraId="69EC0ECB" w14:textId="77777777" w:rsidR="005D026C" w:rsidRPr="00050EE3" w:rsidRDefault="005D026C" w:rsidP="005D026C">
      <w:pPr>
        <w:rPr>
          <w:rFonts w:asciiTheme="majorHAnsi" w:hAnsiTheme="majorHAnsi"/>
        </w:rPr>
      </w:pPr>
    </w:p>
    <w:p w14:paraId="20007F2E"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Koterba</w:t>
      </w:r>
      <w:proofErr w:type="spellEnd"/>
      <w:r w:rsidRPr="00050EE3">
        <w:rPr>
          <w:rFonts w:asciiTheme="majorHAnsi" w:eastAsia="Times New Roman" w:hAnsiTheme="majorHAnsi" w:cs="Arial"/>
          <w:color w:val="222222"/>
          <w:shd w:val="clear" w:color="auto" w:fill="FFFFFF"/>
        </w:rPr>
        <w:t xml:space="preserve">, E. A., &amp; Iverson, J. M. (2009). Investigating </w:t>
      </w:r>
      <w:proofErr w:type="spellStart"/>
      <w:r w:rsidRPr="00050EE3">
        <w:rPr>
          <w:rFonts w:asciiTheme="majorHAnsi" w:eastAsia="Times New Roman" w:hAnsiTheme="majorHAnsi" w:cs="Arial"/>
          <w:color w:val="222222"/>
          <w:shd w:val="clear" w:color="auto" w:fill="FFFFFF"/>
        </w:rPr>
        <w:t>motionese</w:t>
      </w:r>
      <w:proofErr w:type="spellEnd"/>
      <w:r w:rsidRPr="00050EE3">
        <w:rPr>
          <w:rFonts w:asciiTheme="majorHAnsi" w:eastAsia="Times New Roman" w:hAnsiTheme="majorHAnsi" w:cs="Arial"/>
          <w:color w:val="222222"/>
          <w:shd w:val="clear" w:color="auto" w:fill="FFFFFF"/>
        </w:rPr>
        <w:t>: The effect of infant-directed action on infants’ attention and object exploration. </w:t>
      </w:r>
      <w:r w:rsidRPr="00050EE3">
        <w:rPr>
          <w:rFonts w:asciiTheme="majorHAnsi" w:eastAsia="Times New Roman" w:hAnsiTheme="majorHAnsi" w:cs="Arial"/>
          <w:i/>
          <w:iCs/>
          <w:color w:val="222222"/>
          <w:shd w:val="clear" w:color="auto" w:fill="FFFFFF"/>
        </w:rPr>
        <w:t>Infant Behavior and Development</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32</w:t>
      </w:r>
      <w:r w:rsidRPr="00050EE3">
        <w:rPr>
          <w:rFonts w:asciiTheme="majorHAnsi" w:eastAsia="Times New Roman" w:hAnsiTheme="majorHAnsi" w:cs="Arial"/>
          <w:color w:val="222222"/>
          <w:shd w:val="clear" w:color="auto" w:fill="FFFFFF"/>
        </w:rPr>
        <w:t>(4), 437-444.</w:t>
      </w:r>
    </w:p>
    <w:p w14:paraId="4E1BBDBC" w14:textId="77777777" w:rsidR="005D026C" w:rsidRPr="00050EE3" w:rsidRDefault="005D026C" w:rsidP="005D026C">
      <w:pPr>
        <w:rPr>
          <w:rFonts w:asciiTheme="majorHAnsi" w:eastAsia="Times New Roman" w:hAnsiTheme="majorHAnsi" w:cs="Arial"/>
          <w:color w:val="222222"/>
          <w:shd w:val="clear" w:color="auto" w:fill="FFFFFF"/>
        </w:rPr>
      </w:pPr>
    </w:p>
    <w:p w14:paraId="194AADB7" w14:textId="77777777" w:rsidR="005D026C" w:rsidRPr="00050EE3" w:rsidRDefault="005D026C" w:rsidP="005D026C">
      <w:pPr>
        <w:rPr>
          <w:rFonts w:asciiTheme="majorHAnsi" w:eastAsia="Times New Roman" w:hAnsiTheme="majorHAnsi" w:cs="Arial"/>
          <w:color w:val="222222"/>
          <w:shd w:val="clear" w:color="auto" w:fill="FFFFFF"/>
        </w:rPr>
      </w:pPr>
      <w:proofErr w:type="spellStart"/>
      <w:r w:rsidRPr="00050EE3">
        <w:rPr>
          <w:rFonts w:asciiTheme="majorHAnsi" w:eastAsia="Times New Roman" w:hAnsiTheme="majorHAnsi" w:cs="Arial"/>
          <w:color w:val="222222"/>
          <w:shd w:val="clear" w:color="auto" w:fill="FFFFFF"/>
        </w:rPr>
        <w:t>Laland</w:t>
      </w:r>
      <w:proofErr w:type="spellEnd"/>
      <w:r w:rsidRPr="00050EE3">
        <w:rPr>
          <w:rFonts w:asciiTheme="majorHAnsi" w:eastAsia="Times New Roman" w:hAnsiTheme="majorHAnsi" w:cs="Arial"/>
          <w:color w:val="222222"/>
          <w:shd w:val="clear" w:color="auto" w:fill="FFFFFF"/>
        </w:rPr>
        <w:t xml:space="preserve">, K. N., &amp; </w:t>
      </w:r>
      <w:proofErr w:type="spellStart"/>
      <w:r w:rsidRPr="00050EE3">
        <w:rPr>
          <w:rFonts w:asciiTheme="majorHAnsi" w:eastAsia="Times New Roman" w:hAnsiTheme="majorHAnsi" w:cs="Arial"/>
          <w:color w:val="222222"/>
          <w:shd w:val="clear" w:color="auto" w:fill="FFFFFF"/>
        </w:rPr>
        <w:t>Galef</w:t>
      </w:r>
      <w:proofErr w:type="spellEnd"/>
      <w:r w:rsidRPr="00050EE3">
        <w:rPr>
          <w:rFonts w:asciiTheme="majorHAnsi" w:eastAsia="Times New Roman" w:hAnsiTheme="majorHAnsi" w:cs="Arial"/>
          <w:color w:val="222222"/>
          <w:shd w:val="clear" w:color="auto" w:fill="FFFFFF"/>
        </w:rPr>
        <w:t>, B. G. (2009). </w:t>
      </w:r>
      <w:proofErr w:type="gramStart"/>
      <w:r w:rsidRPr="00050EE3">
        <w:rPr>
          <w:rFonts w:asciiTheme="majorHAnsi" w:eastAsia="Times New Roman" w:hAnsiTheme="majorHAnsi" w:cs="Arial"/>
          <w:i/>
          <w:iCs/>
          <w:color w:val="222222"/>
          <w:shd w:val="clear" w:color="auto" w:fill="FFFFFF"/>
        </w:rPr>
        <w:t>The question of animal culture</w:t>
      </w:r>
      <w:r w:rsidRPr="00050EE3">
        <w:rPr>
          <w:rFonts w:asciiTheme="majorHAnsi" w:eastAsia="Times New Roman" w:hAnsiTheme="majorHAnsi" w:cs="Arial"/>
          <w:color w:val="222222"/>
          <w:shd w:val="clear" w:color="auto" w:fill="FFFFFF"/>
        </w:rPr>
        <w:t>.</w:t>
      </w:r>
      <w:proofErr w:type="gramEnd"/>
      <w:r w:rsidRPr="00050EE3">
        <w:rPr>
          <w:rFonts w:asciiTheme="majorHAnsi" w:eastAsia="Times New Roman" w:hAnsiTheme="majorHAnsi" w:cs="Arial"/>
          <w:color w:val="222222"/>
          <w:shd w:val="clear" w:color="auto" w:fill="FFFFFF"/>
        </w:rPr>
        <w:t xml:space="preserve"> </w:t>
      </w:r>
      <w:r>
        <w:rPr>
          <w:rFonts w:asciiTheme="majorHAnsi" w:eastAsia="Times New Roman" w:hAnsiTheme="majorHAnsi" w:cs="Arial"/>
          <w:color w:val="222222"/>
          <w:shd w:val="clear" w:color="auto" w:fill="FFFFFF"/>
        </w:rPr>
        <w:t xml:space="preserve">Cambridge, MA: </w:t>
      </w:r>
      <w:r w:rsidRPr="00050EE3">
        <w:rPr>
          <w:rFonts w:asciiTheme="majorHAnsi" w:eastAsia="Times New Roman" w:hAnsiTheme="majorHAnsi" w:cs="Arial"/>
          <w:color w:val="222222"/>
          <w:shd w:val="clear" w:color="auto" w:fill="FFFFFF"/>
        </w:rPr>
        <w:t>Harvard University Press.</w:t>
      </w:r>
    </w:p>
    <w:p w14:paraId="60F705D8" w14:textId="77777777" w:rsidR="005D026C" w:rsidRPr="00050EE3" w:rsidRDefault="005D026C" w:rsidP="005D026C">
      <w:pPr>
        <w:rPr>
          <w:rFonts w:asciiTheme="majorHAnsi" w:hAnsiTheme="majorHAnsi"/>
        </w:rPr>
      </w:pPr>
    </w:p>
    <w:p w14:paraId="7FA80A6E" w14:textId="77777777" w:rsidR="005D026C" w:rsidRPr="00050EE3" w:rsidRDefault="005D026C" w:rsidP="005D026C">
      <w:pPr>
        <w:widowControl w:val="0"/>
        <w:autoSpaceDE w:val="0"/>
        <w:autoSpaceDN w:val="0"/>
        <w:adjustRightInd w:val="0"/>
        <w:ind w:hanging="720"/>
        <w:rPr>
          <w:rFonts w:asciiTheme="majorHAnsi" w:hAnsiTheme="majorHAnsi" w:cs="Times"/>
          <w:lang w:eastAsia="de-DE"/>
        </w:rPr>
      </w:pPr>
      <w:r w:rsidRPr="00050EE3">
        <w:rPr>
          <w:rFonts w:asciiTheme="majorHAnsi" w:hAnsiTheme="majorHAnsi" w:cs="Times"/>
          <w:lang w:eastAsia="de-DE"/>
        </w:rPr>
        <w:tab/>
      </w:r>
      <w:proofErr w:type="spellStart"/>
      <w:r w:rsidRPr="00050EE3">
        <w:rPr>
          <w:rFonts w:asciiTheme="majorHAnsi" w:hAnsiTheme="majorHAnsi" w:cs="Times"/>
          <w:lang w:eastAsia="de-DE"/>
        </w:rPr>
        <w:t>Lakin</w:t>
      </w:r>
      <w:proofErr w:type="spellEnd"/>
      <w:r w:rsidRPr="00050EE3">
        <w:rPr>
          <w:rFonts w:asciiTheme="majorHAnsi" w:hAnsiTheme="majorHAnsi" w:cs="Times"/>
          <w:lang w:eastAsia="de-DE"/>
        </w:rPr>
        <w:t xml:space="preserve">, J.L. &amp; </w:t>
      </w:r>
      <w:proofErr w:type="spellStart"/>
      <w:r w:rsidRPr="00050EE3">
        <w:rPr>
          <w:rFonts w:asciiTheme="majorHAnsi" w:hAnsiTheme="majorHAnsi" w:cs="Times"/>
          <w:lang w:eastAsia="de-DE"/>
        </w:rPr>
        <w:t>Chatrand</w:t>
      </w:r>
      <w:proofErr w:type="spellEnd"/>
      <w:r w:rsidRPr="00050EE3">
        <w:rPr>
          <w:rFonts w:asciiTheme="majorHAnsi" w:hAnsiTheme="majorHAnsi" w:cs="Times"/>
          <w:lang w:eastAsia="de-DE"/>
        </w:rPr>
        <w:t xml:space="preserve">, T.L. (2003).  Using </w:t>
      </w:r>
      <w:proofErr w:type="spellStart"/>
      <w:r w:rsidRPr="00050EE3">
        <w:rPr>
          <w:rFonts w:asciiTheme="majorHAnsi" w:hAnsiTheme="majorHAnsi" w:cs="Times"/>
          <w:lang w:eastAsia="de-DE"/>
        </w:rPr>
        <w:t>nonconscious</w:t>
      </w:r>
      <w:proofErr w:type="spellEnd"/>
      <w:r w:rsidRPr="00050EE3">
        <w:rPr>
          <w:rFonts w:asciiTheme="majorHAnsi" w:hAnsiTheme="majorHAnsi" w:cs="Times"/>
          <w:lang w:eastAsia="de-DE"/>
        </w:rPr>
        <w:t xml:space="preserve"> behavioral mimicry to create affiliation and rapport.  </w:t>
      </w:r>
      <w:proofErr w:type="gramStart"/>
      <w:r w:rsidRPr="00050EE3">
        <w:rPr>
          <w:rFonts w:asciiTheme="majorHAnsi" w:hAnsiTheme="majorHAnsi" w:cs="Times"/>
          <w:i/>
          <w:lang w:eastAsia="de-DE"/>
        </w:rPr>
        <w:t xml:space="preserve">Psychological Science, </w:t>
      </w:r>
      <w:r w:rsidRPr="00050EE3">
        <w:rPr>
          <w:rFonts w:asciiTheme="majorHAnsi" w:hAnsiTheme="majorHAnsi" w:cs="Times"/>
          <w:lang w:eastAsia="de-DE"/>
        </w:rPr>
        <w:t>10, 694-698.</w:t>
      </w:r>
      <w:proofErr w:type="gramEnd"/>
    </w:p>
    <w:p w14:paraId="6CA50B6E" w14:textId="77777777" w:rsidR="005D026C" w:rsidRPr="00050EE3" w:rsidRDefault="005D026C" w:rsidP="005D026C">
      <w:pPr>
        <w:rPr>
          <w:rFonts w:asciiTheme="majorHAnsi" w:hAnsiTheme="majorHAnsi"/>
        </w:rPr>
      </w:pPr>
    </w:p>
    <w:p w14:paraId="12B46357" w14:textId="77777777" w:rsidR="005D026C" w:rsidRPr="00050EE3" w:rsidRDefault="005D026C" w:rsidP="005D026C">
      <w:pPr>
        <w:rPr>
          <w:rFonts w:asciiTheme="majorHAnsi" w:eastAsia="Times New Roman" w:hAnsiTheme="majorHAnsi" w:cs="Arial"/>
          <w:color w:val="222222"/>
          <w:shd w:val="clear" w:color="auto" w:fill="FFFFFF"/>
        </w:rPr>
      </w:pPr>
      <w:r w:rsidRPr="00050EE3">
        <w:rPr>
          <w:rFonts w:asciiTheme="majorHAnsi" w:eastAsia="Times New Roman" w:hAnsiTheme="majorHAnsi" w:cs="Arial"/>
          <w:color w:val="222222"/>
          <w:shd w:val="clear" w:color="auto" w:fill="FFFFFF"/>
        </w:rPr>
        <w:t xml:space="preserve">Lane, D. (2016). Innovation cascades: </w:t>
      </w:r>
      <w:proofErr w:type="spellStart"/>
      <w:r w:rsidRPr="00050EE3">
        <w:rPr>
          <w:rFonts w:asciiTheme="majorHAnsi" w:eastAsia="Times New Roman" w:hAnsiTheme="majorHAnsi" w:cs="Arial"/>
          <w:color w:val="222222"/>
          <w:shd w:val="clear" w:color="auto" w:fill="FFFFFF"/>
        </w:rPr>
        <w:t>artefacts</w:t>
      </w:r>
      <w:proofErr w:type="spellEnd"/>
      <w:r w:rsidRPr="00050EE3">
        <w:rPr>
          <w:rFonts w:asciiTheme="majorHAnsi" w:eastAsia="Times New Roman" w:hAnsiTheme="majorHAnsi" w:cs="Arial"/>
          <w:color w:val="222222"/>
          <w:shd w:val="clear" w:color="auto" w:fill="FFFFFF"/>
        </w:rPr>
        <w:t xml:space="preserve">, organization and attributes. </w:t>
      </w:r>
      <w:r w:rsidRPr="00050EE3">
        <w:rPr>
          <w:rFonts w:asciiTheme="majorHAnsi" w:eastAsia="Times New Roman" w:hAnsiTheme="majorHAnsi" w:cs="Arial"/>
          <w:i/>
          <w:color w:val="222222"/>
          <w:shd w:val="clear" w:color="auto" w:fill="FFFFFF"/>
        </w:rPr>
        <w:t xml:space="preserve">Philosophical Transactions of the Royal Society B: Biology Sciences, </w:t>
      </w:r>
      <w:r w:rsidRPr="00050EE3">
        <w:rPr>
          <w:rFonts w:asciiTheme="majorHAnsi" w:eastAsia="Times New Roman" w:hAnsiTheme="majorHAnsi" w:cs="Arial"/>
          <w:color w:val="222222"/>
          <w:shd w:val="clear" w:color="auto" w:fill="FFFFFF"/>
        </w:rPr>
        <w:t>371, 20150194.</w:t>
      </w:r>
    </w:p>
    <w:p w14:paraId="2D53B522" w14:textId="77777777" w:rsidR="005D026C" w:rsidRPr="00050EE3" w:rsidRDefault="005D026C" w:rsidP="005D026C">
      <w:pPr>
        <w:rPr>
          <w:rFonts w:asciiTheme="majorHAnsi" w:eastAsia="Times New Roman" w:hAnsiTheme="majorHAnsi" w:cs="Arial"/>
          <w:color w:val="222222"/>
          <w:shd w:val="clear" w:color="auto" w:fill="FFFFFF"/>
        </w:rPr>
      </w:pPr>
    </w:p>
    <w:p w14:paraId="7F58997D" w14:textId="77777777" w:rsidR="005D026C" w:rsidRPr="00050EE3" w:rsidRDefault="005D026C" w:rsidP="005D026C">
      <w:pPr>
        <w:rPr>
          <w:rFonts w:asciiTheme="majorHAnsi" w:eastAsia="Times New Roman" w:hAnsiTheme="majorHAnsi" w:cs="Times New Roman"/>
        </w:rPr>
      </w:pPr>
      <w:r w:rsidRPr="00050EE3">
        <w:rPr>
          <w:rFonts w:asciiTheme="majorHAnsi" w:eastAsia="Times New Roman" w:hAnsiTheme="majorHAnsi" w:cs="Arial"/>
          <w:color w:val="222222"/>
          <w:shd w:val="clear" w:color="auto" w:fill="FFFFFF"/>
        </w:rPr>
        <w:t xml:space="preserve">Lefebvre, L., Whittle, P., </w:t>
      </w:r>
      <w:proofErr w:type="spellStart"/>
      <w:r w:rsidRPr="00050EE3">
        <w:rPr>
          <w:rFonts w:asciiTheme="majorHAnsi" w:eastAsia="Times New Roman" w:hAnsiTheme="majorHAnsi" w:cs="Arial"/>
          <w:color w:val="222222"/>
          <w:shd w:val="clear" w:color="auto" w:fill="FFFFFF"/>
        </w:rPr>
        <w:t>Lascaris</w:t>
      </w:r>
      <w:proofErr w:type="spellEnd"/>
      <w:r w:rsidRPr="00050EE3">
        <w:rPr>
          <w:rFonts w:asciiTheme="majorHAnsi" w:eastAsia="Times New Roman" w:hAnsiTheme="majorHAnsi" w:cs="Arial"/>
          <w:color w:val="222222"/>
          <w:shd w:val="clear" w:color="auto" w:fill="FFFFFF"/>
        </w:rPr>
        <w:t>, E., &amp; Finkelstein, A. (1997). Feeding innovations and forebrain size in birds. </w:t>
      </w:r>
      <w:proofErr w:type="gramStart"/>
      <w:r w:rsidRPr="00050EE3">
        <w:rPr>
          <w:rFonts w:asciiTheme="majorHAnsi" w:eastAsia="Times New Roman" w:hAnsiTheme="majorHAnsi" w:cs="Arial"/>
          <w:i/>
          <w:iCs/>
          <w:color w:val="222222"/>
          <w:shd w:val="clear" w:color="auto" w:fill="FFFFFF"/>
        </w:rPr>
        <w:t xml:space="preserve">Animal </w:t>
      </w:r>
      <w:proofErr w:type="spellStart"/>
      <w:r w:rsidRPr="00050EE3">
        <w:rPr>
          <w:rFonts w:asciiTheme="majorHAnsi" w:eastAsia="Times New Roman" w:hAnsiTheme="majorHAnsi" w:cs="Arial"/>
          <w:i/>
          <w:iCs/>
          <w:color w:val="222222"/>
          <w:shd w:val="clear" w:color="auto" w:fill="FFFFFF"/>
        </w:rPr>
        <w:t>Behaviour</w:t>
      </w:r>
      <w:proofErr w:type="spell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53</w:t>
      </w:r>
      <w:r w:rsidRPr="00050EE3">
        <w:rPr>
          <w:rFonts w:asciiTheme="majorHAnsi" w:eastAsia="Times New Roman" w:hAnsiTheme="majorHAnsi" w:cs="Arial"/>
          <w:color w:val="222222"/>
          <w:shd w:val="clear" w:color="auto" w:fill="FFFFFF"/>
        </w:rPr>
        <w:t>(3), 549-560.</w:t>
      </w:r>
      <w:proofErr w:type="gramEnd"/>
    </w:p>
    <w:p w14:paraId="05053CD6" w14:textId="77777777" w:rsidR="005D026C" w:rsidRPr="00050EE3" w:rsidRDefault="005D026C" w:rsidP="005D026C">
      <w:pPr>
        <w:rPr>
          <w:rFonts w:asciiTheme="majorHAnsi" w:hAnsiTheme="majorHAnsi"/>
        </w:rPr>
      </w:pPr>
    </w:p>
    <w:p w14:paraId="34FB8AED" w14:textId="77777777" w:rsidR="005D026C" w:rsidRPr="00050EE3" w:rsidRDefault="005D026C" w:rsidP="005D026C">
      <w:pPr>
        <w:rPr>
          <w:rFonts w:asciiTheme="majorHAnsi" w:hAnsiTheme="majorHAnsi"/>
        </w:rPr>
      </w:pPr>
      <w:proofErr w:type="spellStart"/>
      <w:r>
        <w:rPr>
          <w:rFonts w:asciiTheme="majorHAnsi" w:hAnsiTheme="majorHAnsi"/>
        </w:rPr>
        <w:t>Legare</w:t>
      </w:r>
      <w:proofErr w:type="spellEnd"/>
      <w:r w:rsidRPr="00050EE3">
        <w:rPr>
          <w:rFonts w:asciiTheme="majorHAnsi" w:hAnsiTheme="majorHAnsi"/>
        </w:rPr>
        <w:t xml:space="preserve">, C.H., &amp; Nielsen, M. (2015). Imitation and Innovation: The Dual Engines of Cultural Learning. </w:t>
      </w:r>
      <w:proofErr w:type="gramStart"/>
      <w:r w:rsidRPr="00050EE3">
        <w:rPr>
          <w:rFonts w:asciiTheme="majorHAnsi" w:hAnsiTheme="majorHAnsi"/>
          <w:i/>
        </w:rPr>
        <w:t>Trends in Cognitive Science</w:t>
      </w:r>
      <w:r w:rsidRPr="00050EE3">
        <w:rPr>
          <w:rFonts w:asciiTheme="majorHAnsi" w:hAnsiTheme="majorHAnsi"/>
        </w:rPr>
        <w:t>, 19 (1), 688-699.</w:t>
      </w:r>
      <w:proofErr w:type="gramEnd"/>
    </w:p>
    <w:p w14:paraId="310D6DE1" w14:textId="77777777" w:rsidR="005D026C" w:rsidRPr="00050EE3" w:rsidRDefault="005D026C" w:rsidP="005D026C">
      <w:pPr>
        <w:rPr>
          <w:rFonts w:asciiTheme="majorHAnsi" w:hAnsiTheme="majorHAnsi"/>
        </w:rPr>
      </w:pPr>
    </w:p>
    <w:p w14:paraId="6B3D2B06" w14:textId="77777777" w:rsidR="005D026C" w:rsidRPr="00050EE3" w:rsidRDefault="005D026C" w:rsidP="005D026C">
      <w:pPr>
        <w:rPr>
          <w:rFonts w:asciiTheme="majorHAnsi" w:hAnsiTheme="majorHAnsi"/>
          <w:i/>
        </w:rPr>
      </w:pPr>
      <w:r w:rsidRPr="00050EE3">
        <w:rPr>
          <w:rFonts w:asciiTheme="majorHAnsi" w:hAnsiTheme="majorHAnsi"/>
        </w:rPr>
        <w:t xml:space="preserve">Lewis, H. &amp; </w:t>
      </w:r>
      <w:proofErr w:type="spellStart"/>
      <w:r w:rsidRPr="00050EE3">
        <w:rPr>
          <w:rFonts w:asciiTheme="majorHAnsi" w:hAnsiTheme="majorHAnsi"/>
        </w:rPr>
        <w:t>Laland</w:t>
      </w:r>
      <w:proofErr w:type="spellEnd"/>
      <w:r w:rsidRPr="00050EE3">
        <w:rPr>
          <w:rFonts w:asciiTheme="majorHAnsi" w:hAnsiTheme="majorHAnsi"/>
        </w:rPr>
        <w:t>, K. (2012). Transmission fidelity is the key to the build-up of cumulative culture</w:t>
      </w:r>
      <w:r w:rsidRPr="00050EE3">
        <w:rPr>
          <w:rFonts w:asciiTheme="majorHAnsi" w:hAnsiTheme="majorHAnsi"/>
          <w:i/>
        </w:rPr>
        <w:t xml:space="preserve">. Philosophical Transactions of the Royal Society B: Biological Sciences, </w:t>
      </w:r>
      <w:r w:rsidRPr="00050EE3">
        <w:rPr>
          <w:rFonts w:asciiTheme="majorHAnsi" w:hAnsiTheme="majorHAnsi"/>
        </w:rPr>
        <w:t>367, 2171-2180.</w:t>
      </w:r>
      <w:r w:rsidRPr="00050EE3">
        <w:rPr>
          <w:rFonts w:asciiTheme="majorHAnsi" w:hAnsiTheme="majorHAnsi"/>
          <w:i/>
        </w:rPr>
        <w:t xml:space="preserve"> </w:t>
      </w:r>
    </w:p>
    <w:p w14:paraId="24A880AA" w14:textId="77777777" w:rsidR="005D026C" w:rsidRPr="00050EE3" w:rsidRDefault="005D026C" w:rsidP="005D026C">
      <w:pPr>
        <w:rPr>
          <w:rFonts w:asciiTheme="majorHAnsi" w:hAnsiTheme="majorHAnsi"/>
          <w:i/>
        </w:rPr>
      </w:pPr>
    </w:p>
    <w:p w14:paraId="6F5CBA6B" w14:textId="77777777" w:rsidR="005D026C" w:rsidRPr="00050EE3" w:rsidRDefault="005D026C" w:rsidP="005D026C">
      <w:pPr>
        <w:widowControl w:val="0"/>
        <w:autoSpaceDE w:val="0"/>
        <w:autoSpaceDN w:val="0"/>
        <w:adjustRightInd w:val="0"/>
        <w:ind w:hanging="720"/>
        <w:rPr>
          <w:rFonts w:asciiTheme="majorHAnsi" w:hAnsiTheme="majorHAnsi" w:cs="Times New Roman"/>
          <w:color w:val="1A1A1A"/>
        </w:rPr>
      </w:pPr>
      <w:r w:rsidRPr="00050EE3">
        <w:rPr>
          <w:rFonts w:asciiTheme="majorHAnsi" w:hAnsiTheme="majorHAnsi" w:cs="Times New Roman"/>
          <w:color w:val="1A1A1A"/>
        </w:rPr>
        <w:tab/>
        <w:t xml:space="preserve">Lyons, D., Young, A., &amp; </w:t>
      </w:r>
      <w:proofErr w:type="spellStart"/>
      <w:r w:rsidRPr="00050EE3">
        <w:rPr>
          <w:rFonts w:asciiTheme="majorHAnsi" w:hAnsiTheme="majorHAnsi" w:cs="Times New Roman"/>
          <w:color w:val="1A1A1A"/>
        </w:rPr>
        <w:t>Keil</w:t>
      </w:r>
      <w:proofErr w:type="spellEnd"/>
      <w:r w:rsidRPr="00050EE3">
        <w:rPr>
          <w:rFonts w:asciiTheme="majorHAnsi" w:hAnsiTheme="majorHAnsi" w:cs="Times New Roman"/>
          <w:color w:val="1A1A1A"/>
        </w:rPr>
        <w:t xml:space="preserve">, F. (2007). </w:t>
      </w:r>
      <w:proofErr w:type="gramStart"/>
      <w:r w:rsidRPr="00050EE3">
        <w:rPr>
          <w:rFonts w:asciiTheme="majorHAnsi" w:hAnsiTheme="majorHAnsi" w:cs="Times New Roman"/>
          <w:color w:val="1A1A1A"/>
        </w:rPr>
        <w:t xml:space="preserve">The hidden structure of </w:t>
      </w:r>
      <w:proofErr w:type="spellStart"/>
      <w:r w:rsidRPr="00050EE3">
        <w:rPr>
          <w:rFonts w:asciiTheme="majorHAnsi" w:hAnsiTheme="majorHAnsi" w:cs="Times New Roman"/>
          <w:color w:val="1A1A1A"/>
        </w:rPr>
        <w:t>overimitation</w:t>
      </w:r>
      <w:proofErr w:type="spellEnd"/>
      <w:r w:rsidRPr="00050EE3">
        <w:rPr>
          <w:rFonts w:asciiTheme="majorHAnsi" w:hAnsiTheme="majorHAnsi" w:cs="Times New Roman"/>
          <w:color w:val="1A1A1A"/>
        </w:rPr>
        <w:t>.</w:t>
      </w:r>
      <w:proofErr w:type="gramEnd"/>
      <w:r w:rsidRPr="00050EE3">
        <w:rPr>
          <w:rFonts w:asciiTheme="majorHAnsi" w:hAnsiTheme="majorHAnsi" w:cs="Times New Roman"/>
          <w:color w:val="1A1A1A"/>
        </w:rPr>
        <w:t xml:space="preserve"> </w:t>
      </w:r>
      <w:proofErr w:type="gramStart"/>
      <w:r w:rsidRPr="00050EE3">
        <w:rPr>
          <w:rFonts w:asciiTheme="majorHAnsi" w:hAnsiTheme="majorHAnsi" w:cs="Times New Roman"/>
          <w:i/>
          <w:iCs/>
          <w:color w:val="1A1A1A"/>
        </w:rPr>
        <w:t>Proceedings of the National Academy of Sciences</w:t>
      </w:r>
      <w:r>
        <w:rPr>
          <w:rFonts w:asciiTheme="majorHAnsi" w:hAnsiTheme="majorHAnsi" w:cs="Times New Roman"/>
          <w:i/>
          <w:iCs/>
          <w:color w:val="1A1A1A"/>
        </w:rPr>
        <w:t>,</w:t>
      </w:r>
      <w:r w:rsidRPr="00050EE3">
        <w:rPr>
          <w:rFonts w:asciiTheme="majorHAnsi" w:hAnsiTheme="majorHAnsi" w:cs="Times New Roman"/>
          <w:color w:val="1A1A1A"/>
        </w:rPr>
        <w:t xml:space="preserve"> 104 (50), 19751-19756.</w:t>
      </w:r>
      <w:proofErr w:type="gramEnd"/>
    </w:p>
    <w:p w14:paraId="536891B5" w14:textId="77777777" w:rsidR="005D026C" w:rsidRPr="00050EE3" w:rsidRDefault="005D026C" w:rsidP="005D026C">
      <w:pPr>
        <w:rPr>
          <w:rFonts w:asciiTheme="majorHAnsi" w:hAnsiTheme="majorHAnsi"/>
        </w:rPr>
      </w:pPr>
    </w:p>
    <w:p w14:paraId="6DAAA9E3"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Masataka</w:t>
      </w:r>
      <w:proofErr w:type="spellEnd"/>
      <w:r w:rsidRPr="00050EE3">
        <w:rPr>
          <w:rFonts w:asciiTheme="majorHAnsi" w:eastAsia="Times New Roman" w:hAnsiTheme="majorHAnsi" w:cs="Arial"/>
          <w:color w:val="222222"/>
          <w:shd w:val="clear" w:color="auto" w:fill="FFFFFF"/>
        </w:rPr>
        <w:t xml:space="preserve">, N., </w:t>
      </w:r>
      <w:proofErr w:type="spellStart"/>
      <w:r w:rsidRPr="00050EE3">
        <w:rPr>
          <w:rFonts w:asciiTheme="majorHAnsi" w:eastAsia="Times New Roman" w:hAnsiTheme="majorHAnsi" w:cs="Arial"/>
          <w:color w:val="222222"/>
          <w:shd w:val="clear" w:color="auto" w:fill="FFFFFF"/>
        </w:rPr>
        <w:t>Koda</w:t>
      </w:r>
      <w:proofErr w:type="spellEnd"/>
      <w:r w:rsidRPr="00050EE3">
        <w:rPr>
          <w:rFonts w:asciiTheme="majorHAnsi" w:eastAsia="Times New Roman" w:hAnsiTheme="majorHAnsi" w:cs="Arial"/>
          <w:color w:val="222222"/>
          <w:shd w:val="clear" w:color="auto" w:fill="FFFFFF"/>
        </w:rPr>
        <w:t xml:space="preserve">, H., </w:t>
      </w:r>
      <w:proofErr w:type="spellStart"/>
      <w:r w:rsidRPr="00050EE3">
        <w:rPr>
          <w:rFonts w:asciiTheme="majorHAnsi" w:eastAsia="Times New Roman" w:hAnsiTheme="majorHAnsi" w:cs="Arial"/>
          <w:color w:val="222222"/>
          <w:shd w:val="clear" w:color="auto" w:fill="FFFFFF"/>
        </w:rPr>
        <w:t>Urasopon</w:t>
      </w:r>
      <w:proofErr w:type="spellEnd"/>
      <w:r w:rsidRPr="00050EE3">
        <w:rPr>
          <w:rFonts w:asciiTheme="majorHAnsi" w:eastAsia="Times New Roman" w:hAnsiTheme="majorHAnsi" w:cs="Arial"/>
          <w:color w:val="222222"/>
          <w:shd w:val="clear" w:color="auto" w:fill="FFFFFF"/>
        </w:rPr>
        <w:t>, N., &amp; Watanabe, K. (2009). Free-ranging macaque mothers exaggerate tool-using behavior when observed by offspring. </w:t>
      </w:r>
      <w:proofErr w:type="spellStart"/>
      <w:r>
        <w:rPr>
          <w:rFonts w:asciiTheme="majorHAnsi" w:eastAsia="Times New Roman" w:hAnsiTheme="majorHAnsi" w:cs="Arial"/>
          <w:i/>
          <w:iCs/>
          <w:color w:val="222222"/>
          <w:shd w:val="clear" w:color="auto" w:fill="FFFFFF"/>
        </w:rPr>
        <w:t>PLoS</w:t>
      </w:r>
      <w:proofErr w:type="spellEnd"/>
      <w:r>
        <w:rPr>
          <w:rFonts w:asciiTheme="majorHAnsi" w:eastAsia="Times New Roman" w:hAnsiTheme="majorHAnsi" w:cs="Arial"/>
          <w:i/>
          <w:iCs/>
          <w:color w:val="222222"/>
          <w:shd w:val="clear" w:color="auto" w:fill="FFFFFF"/>
        </w:rPr>
        <w:t xml:space="preserve"> O</w:t>
      </w:r>
      <w:r w:rsidRPr="00050EE3">
        <w:rPr>
          <w:rFonts w:asciiTheme="majorHAnsi" w:eastAsia="Times New Roman" w:hAnsiTheme="majorHAnsi" w:cs="Arial"/>
          <w:i/>
          <w:iCs/>
          <w:color w:val="222222"/>
          <w:shd w:val="clear" w:color="auto" w:fill="FFFFFF"/>
        </w:rPr>
        <w:t>ne</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4</w:t>
      </w:r>
      <w:r w:rsidRPr="00050EE3">
        <w:rPr>
          <w:rFonts w:asciiTheme="majorHAnsi" w:eastAsia="Times New Roman" w:hAnsiTheme="majorHAnsi" w:cs="Arial"/>
          <w:color w:val="222222"/>
          <w:shd w:val="clear" w:color="auto" w:fill="FFFFFF"/>
        </w:rPr>
        <w:t>(3), e4768.</w:t>
      </w:r>
    </w:p>
    <w:p w14:paraId="47446133" w14:textId="77777777" w:rsidR="005D026C" w:rsidRPr="00050EE3" w:rsidRDefault="005D026C" w:rsidP="005D026C">
      <w:pPr>
        <w:widowControl w:val="0"/>
        <w:autoSpaceDE w:val="0"/>
        <w:autoSpaceDN w:val="0"/>
        <w:adjustRightInd w:val="0"/>
        <w:ind w:hanging="720"/>
        <w:rPr>
          <w:rFonts w:asciiTheme="majorHAnsi" w:hAnsiTheme="majorHAnsi" w:cs="Century Gothic"/>
        </w:rPr>
      </w:pPr>
    </w:p>
    <w:p w14:paraId="2551C58F" w14:textId="77777777" w:rsidR="005D026C" w:rsidRPr="00050EE3" w:rsidRDefault="005D026C" w:rsidP="005D026C">
      <w:pPr>
        <w:widowControl w:val="0"/>
        <w:autoSpaceDE w:val="0"/>
        <w:autoSpaceDN w:val="0"/>
        <w:adjustRightInd w:val="0"/>
        <w:ind w:hanging="720"/>
        <w:rPr>
          <w:rFonts w:asciiTheme="majorHAnsi" w:hAnsiTheme="majorHAnsi" w:cs="Times"/>
          <w:lang w:eastAsia="de-DE"/>
        </w:rPr>
      </w:pPr>
      <w:r w:rsidRPr="00050EE3">
        <w:rPr>
          <w:rFonts w:asciiTheme="majorHAnsi" w:hAnsiTheme="majorHAnsi" w:cs="Century Gothic"/>
        </w:rPr>
        <w:tab/>
      </w:r>
      <w:proofErr w:type="spellStart"/>
      <w:r w:rsidRPr="00050EE3">
        <w:rPr>
          <w:rFonts w:asciiTheme="majorHAnsi" w:hAnsiTheme="majorHAnsi" w:cs="Times"/>
          <w:lang w:eastAsia="de-DE"/>
        </w:rPr>
        <w:t>Meltzoff</w:t>
      </w:r>
      <w:proofErr w:type="spellEnd"/>
      <w:r w:rsidRPr="00050EE3">
        <w:rPr>
          <w:rFonts w:asciiTheme="majorHAnsi" w:hAnsiTheme="majorHAnsi" w:cs="Times"/>
          <w:lang w:eastAsia="de-DE"/>
        </w:rPr>
        <w:t>, A.N. (1995).  Understanding the intentions of others: re-enactment of intended acts by 18-month-old children.</w:t>
      </w:r>
      <w:r w:rsidRPr="00050EE3">
        <w:rPr>
          <w:rFonts w:asciiTheme="majorHAnsi" w:hAnsiTheme="majorHAnsi" w:cs="Times"/>
          <w:i/>
          <w:lang w:eastAsia="de-DE"/>
        </w:rPr>
        <w:t xml:space="preserve"> </w:t>
      </w:r>
      <w:proofErr w:type="gramStart"/>
      <w:r w:rsidRPr="00050EE3">
        <w:rPr>
          <w:rFonts w:asciiTheme="majorHAnsi" w:hAnsiTheme="majorHAnsi" w:cs="Times"/>
          <w:i/>
          <w:lang w:eastAsia="de-DE"/>
        </w:rPr>
        <w:t xml:space="preserve">Developmental Psychology, </w:t>
      </w:r>
      <w:r w:rsidRPr="00050EE3">
        <w:rPr>
          <w:rFonts w:asciiTheme="majorHAnsi" w:hAnsiTheme="majorHAnsi" w:cs="Times"/>
          <w:lang w:eastAsia="de-DE"/>
        </w:rPr>
        <w:t>31 (5), 838-850.</w:t>
      </w:r>
      <w:proofErr w:type="gramEnd"/>
    </w:p>
    <w:p w14:paraId="4D14C53B" w14:textId="77777777" w:rsidR="005D026C" w:rsidRPr="00050EE3" w:rsidRDefault="005D026C" w:rsidP="005D026C">
      <w:pPr>
        <w:widowControl w:val="0"/>
        <w:autoSpaceDE w:val="0"/>
        <w:autoSpaceDN w:val="0"/>
        <w:adjustRightInd w:val="0"/>
        <w:ind w:hanging="720"/>
        <w:rPr>
          <w:rFonts w:asciiTheme="majorHAnsi" w:hAnsiTheme="majorHAnsi" w:cs="Times"/>
          <w:lang w:eastAsia="de-DE"/>
        </w:rPr>
      </w:pPr>
    </w:p>
    <w:p w14:paraId="30DF50CF" w14:textId="77777777" w:rsidR="005D026C" w:rsidRPr="00050EE3" w:rsidRDefault="005D026C" w:rsidP="005D026C">
      <w:pPr>
        <w:widowControl w:val="0"/>
        <w:autoSpaceDE w:val="0"/>
        <w:autoSpaceDN w:val="0"/>
        <w:adjustRightInd w:val="0"/>
        <w:spacing w:after="240"/>
        <w:ind w:hanging="720"/>
        <w:rPr>
          <w:rFonts w:asciiTheme="majorHAnsi" w:hAnsiTheme="majorHAnsi" w:cs="Century Gothic"/>
        </w:rPr>
      </w:pPr>
      <w:r w:rsidRPr="00050EE3">
        <w:rPr>
          <w:rFonts w:asciiTheme="majorHAnsi" w:hAnsiTheme="majorHAnsi" w:cs="Century Gothic"/>
        </w:rPr>
        <w:tab/>
      </w:r>
      <w:proofErr w:type="spellStart"/>
      <w:proofErr w:type="gramStart"/>
      <w:r w:rsidRPr="00050EE3">
        <w:rPr>
          <w:rFonts w:asciiTheme="majorHAnsi" w:hAnsiTheme="majorHAnsi" w:cs="Century Gothic"/>
        </w:rPr>
        <w:t>McGuigan</w:t>
      </w:r>
      <w:proofErr w:type="spellEnd"/>
      <w:r w:rsidRPr="00050EE3">
        <w:rPr>
          <w:rFonts w:asciiTheme="majorHAnsi" w:hAnsiTheme="majorHAnsi" w:cs="Century Gothic"/>
        </w:rPr>
        <w:t>, N., Whiten, A., Flynn, E., &amp; Horner, V. (2007).</w:t>
      </w:r>
      <w:proofErr w:type="gramEnd"/>
      <w:r w:rsidRPr="00050EE3">
        <w:rPr>
          <w:rFonts w:asciiTheme="majorHAnsi" w:hAnsiTheme="majorHAnsi" w:cs="Century Gothic"/>
        </w:rPr>
        <w:t xml:space="preserve"> </w:t>
      </w:r>
      <w:proofErr w:type="gramStart"/>
      <w:r w:rsidRPr="00050EE3">
        <w:rPr>
          <w:rFonts w:asciiTheme="majorHAnsi" w:hAnsiTheme="majorHAnsi" w:cs="Century Gothic"/>
        </w:rPr>
        <w:t>Imitation of causally opaque versus causally transparent tool use by 3 &amp; 5-Year-old children.</w:t>
      </w:r>
      <w:proofErr w:type="gramEnd"/>
      <w:r w:rsidRPr="00050EE3">
        <w:rPr>
          <w:rFonts w:asciiTheme="majorHAnsi" w:hAnsiTheme="majorHAnsi" w:cs="Century Gothic"/>
        </w:rPr>
        <w:t xml:space="preserve"> </w:t>
      </w:r>
      <w:proofErr w:type="gramStart"/>
      <w:r w:rsidRPr="00050EE3">
        <w:rPr>
          <w:rFonts w:asciiTheme="majorHAnsi" w:hAnsiTheme="majorHAnsi" w:cs="Century Gothic"/>
          <w:i/>
          <w:iCs/>
        </w:rPr>
        <w:t xml:space="preserve">Cognitive Development, </w:t>
      </w:r>
      <w:r w:rsidRPr="00050EE3">
        <w:rPr>
          <w:rFonts w:asciiTheme="majorHAnsi" w:hAnsiTheme="majorHAnsi" w:cs="Century Gothic"/>
        </w:rPr>
        <w:t>22, 353-364.</w:t>
      </w:r>
      <w:proofErr w:type="gramEnd"/>
    </w:p>
    <w:p w14:paraId="022BF004" w14:textId="77777777" w:rsidR="005D026C" w:rsidRPr="00050EE3" w:rsidRDefault="005D026C" w:rsidP="005D026C">
      <w:pPr>
        <w:rPr>
          <w:rFonts w:asciiTheme="majorHAnsi" w:hAnsiTheme="majorHAnsi"/>
        </w:rPr>
      </w:pPr>
      <w:r w:rsidRPr="00050EE3">
        <w:rPr>
          <w:rFonts w:asciiTheme="majorHAnsi" w:hAnsiTheme="majorHAnsi"/>
        </w:rPr>
        <w:t xml:space="preserve">Mendes, N., </w:t>
      </w:r>
      <w:proofErr w:type="spellStart"/>
      <w:r w:rsidRPr="00050EE3">
        <w:rPr>
          <w:rFonts w:asciiTheme="majorHAnsi" w:hAnsiTheme="majorHAnsi"/>
        </w:rPr>
        <w:t>Hanus</w:t>
      </w:r>
      <w:proofErr w:type="spellEnd"/>
      <w:r w:rsidRPr="00050EE3">
        <w:rPr>
          <w:rFonts w:asciiTheme="majorHAnsi" w:hAnsiTheme="majorHAnsi"/>
        </w:rPr>
        <w:t xml:space="preserve">, D., &amp; Call, J. (2007). Raising the level: </w:t>
      </w:r>
      <w:proofErr w:type="spellStart"/>
      <w:r w:rsidRPr="00050EE3">
        <w:rPr>
          <w:rFonts w:asciiTheme="majorHAnsi" w:hAnsiTheme="majorHAnsi"/>
        </w:rPr>
        <w:t>organgutans</w:t>
      </w:r>
      <w:proofErr w:type="spellEnd"/>
      <w:r w:rsidRPr="00050EE3">
        <w:rPr>
          <w:rFonts w:asciiTheme="majorHAnsi" w:hAnsiTheme="majorHAnsi"/>
        </w:rPr>
        <w:t xml:space="preserve"> use water as a tool. </w:t>
      </w:r>
      <w:proofErr w:type="gramStart"/>
      <w:r w:rsidRPr="00050EE3">
        <w:rPr>
          <w:rFonts w:asciiTheme="majorHAnsi" w:hAnsiTheme="majorHAnsi"/>
          <w:i/>
        </w:rPr>
        <w:t xml:space="preserve">Biology Letters, </w:t>
      </w:r>
      <w:r w:rsidRPr="00050EE3">
        <w:rPr>
          <w:rFonts w:asciiTheme="majorHAnsi" w:hAnsiTheme="majorHAnsi"/>
        </w:rPr>
        <w:t>3, 453-455.</w:t>
      </w:r>
      <w:proofErr w:type="gramEnd"/>
    </w:p>
    <w:p w14:paraId="6AA3829F" w14:textId="77777777" w:rsidR="005D026C" w:rsidRPr="00050EE3" w:rsidRDefault="005D026C" w:rsidP="005D026C">
      <w:pPr>
        <w:rPr>
          <w:rFonts w:asciiTheme="majorHAnsi" w:hAnsiTheme="majorHAnsi"/>
        </w:rPr>
      </w:pPr>
    </w:p>
    <w:p w14:paraId="1DD6FE4F" w14:textId="77777777" w:rsidR="005D026C" w:rsidRPr="00050EE3" w:rsidRDefault="005D026C" w:rsidP="005D026C">
      <w:pPr>
        <w:rPr>
          <w:rFonts w:asciiTheme="majorHAnsi" w:hAnsiTheme="majorHAnsi"/>
        </w:rPr>
      </w:pPr>
      <w:proofErr w:type="spellStart"/>
      <w:r w:rsidRPr="00050EE3">
        <w:rPr>
          <w:rFonts w:asciiTheme="majorHAnsi" w:hAnsiTheme="majorHAnsi"/>
        </w:rPr>
        <w:t>Mesoudi</w:t>
      </w:r>
      <w:proofErr w:type="spellEnd"/>
      <w:r w:rsidRPr="00050EE3">
        <w:rPr>
          <w:rFonts w:asciiTheme="majorHAnsi" w:hAnsiTheme="majorHAnsi"/>
        </w:rPr>
        <w:t xml:space="preserve">, A., </w:t>
      </w:r>
      <w:proofErr w:type="spellStart"/>
      <w:r w:rsidRPr="00050EE3">
        <w:rPr>
          <w:rFonts w:asciiTheme="majorHAnsi" w:hAnsiTheme="majorHAnsi"/>
        </w:rPr>
        <w:t>Laland</w:t>
      </w:r>
      <w:proofErr w:type="spellEnd"/>
      <w:r w:rsidRPr="00050EE3">
        <w:rPr>
          <w:rFonts w:asciiTheme="majorHAnsi" w:hAnsiTheme="majorHAnsi"/>
        </w:rPr>
        <w:t xml:space="preserve">, K.N., Boyd, R., Buchanan, B., Flynn, E., McCauley, R.N., </w:t>
      </w:r>
      <w:proofErr w:type="spellStart"/>
      <w:r w:rsidRPr="00050EE3">
        <w:rPr>
          <w:rFonts w:asciiTheme="majorHAnsi" w:hAnsiTheme="majorHAnsi"/>
        </w:rPr>
        <w:t>Renn</w:t>
      </w:r>
      <w:proofErr w:type="spellEnd"/>
      <w:r w:rsidRPr="00050EE3">
        <w:rPr>
          <w:rFonts w:asciiTheme="majorHAnsi" w:hAnsiTheme="majorHAnsi"/>
        </w:rPr>
        <w:t xml:space="preserve">, J., Reyes-Garcia, V., </w:t>
      </w:r>
      <w:proofErr w:type="spellStart"/>
      <w:r w:rsidRPr="00050EE3">
        <w:rPr>
          <w:rFonts w:asciiTheme="majorHAnsi" w:hAnsiTheme="majorHAnsi"/>
        </w:rPr>
        <w:t>Shennan</w:t>
      </w:r>
      <w:proofErr w:type="spellEnd"/>
      <w:r w:rsidRPr="00050EE3">
        <w:rPr>
          <w:rFonts w:asciiTheme="majorHAnsi" w:hAnsiTheme="majorHAnsi"/>
        </w:rPr>
        <w:t xml:space="preserve">, S., Stout, D., &amp; </w:t>
      </w:r>
      <w:proofErr w:type="spellStart"/>
      <w:r w:rsidRPr="00050EE3">
        <w:rPr>
          <w:rFonts w:asciiTheme="majorHAnsi" w:hAnsiTheme="majorHAnsi"/>
        </w:rPr>
        <w:t>Tennie</w:t>
      </w:r>
      <w:proofErr w:type="spellEnd"/>
      <w:r w:rsidRPr="00050EE3">
        <w:rPr>
          <w:rFonts w:asciiTheme="majorHAnsi" w:hAnsiTheme="majorHAnsi"/>
        </w:rPr>
        <w:t xml:space="preserve">, C. (2013). </w:t>
      </w:r>
      <w:proofErr w:type="gramStart"/>
      <w:r w:rsidRPr="00050EE3">
        <w:rPr>
          <w:rFonts w:asciiTheme="majorHAnsi" w:hAnsiTheme="majorHAnsi"/>
        </w:rPr>
        <w:t>The Cultural Evolution of Technology and Science.</w:t>
      </w:r>
      <w:proofErr w:type="gramEnd"/>
      <w:r w:rsidRPr="00050EE3">
        <w:rPr>
          <w:rFonts w:asciiTheme="majorHAnsi" w:hAnsiTheme="majorHAnsi"/>
        </w:rPr>
        <w:t xml:space="preserve"> In </w:t>
      </w:r>
      <w:proofErr w:type="spellStart"/>
      <w:r w:rsidRPr="00050EE3">
        <w:rPr>
          <w:rFonts w:asciiTheme="majorHAnsi" w:hAnsiTheme="majorHAnsi"/>
        </w:rPr>
        <w:t>Richerson</w:t>
      </w:r>
      <w:proofErr w:type="spellEnd"/>
      <w:r w:rsidRPr="00050EE3">
        <w:rPr>
          <w:rFonts w:asciiTheme="majorHAnsi" w:hAnsiTheme="majorHAnsi"/>
        </w:rPr>
        <w:t xml:space="preserve">, P.J., Christiansen, M.H (Eds.). </w:t>
      </w:r>
      <w:r w:rsidRPr="00050EE3">
        <w:rPr>
          <w:rFonts w:asciiTheme="majorHAnsi" w:hAnsiTheme="majorHAnsi"/>
          <w:i/>
        </w:rPr>
        <w:t>Cultural Evolution: Society, Technology, Language and Religion</w:t>
      </w:r>
      <w:r w:rsidRPr="00050EE3">
        <w:rPr>
          <w:rFonts w:asciiTheme="majorHAnsi" w:hAnsiTheme="majorHAnsi"/>
        </w:rPr>
        <w:t>.</w:t>
      </w:r>
      <w:r>
        <w:rPr>
          <w:rFonts w:asciiTheme="majorHAnsi" w:hAnsiTheme="majorHAnsi"/>
        </w:rPr>
        <w:t xml:space="preserve"> </w:t>
      </w:r>
      <w:r w:rsidRPr="00050EE3">
        <w:rPr>
          <w:rFonts w:asciiTheme="majorHAnsi" w:hAnsiTheme="majorHAnsi"/>
        </w:rPr>
        <w:t>Cambridge</w:t>
      </w:r>
      <w:r w:rsidRPr="00050EE3">
        <w:rPr>
          <w:rFonts w:asciiTheme="majorHAnsi" w:hAnsiTheme="majorHAnsi"/>
          <w:i/>
        </w:rPr>
        <w:t xml:space="preserve"> </w:t>
      </w:r>
      <w:r w:rsidRPr="00050EE3">
        <w:rPr>
          <w:rFonts w:asciiTheme="majorHAnsi" w:hAnsiTheme="majorHAnsi"/>
        </w:rPr>
        <w:t xml:space="preserve">MA: MIT Press. </w:t>
      </w:r>
    </w:p>
    <w:p w14:paraId="5BE6E06F" w14:textId="77777777" w:rsidR="005D026C" w:rsidRPr="00050EE3" w:rsidRDefault="005D026C" w:rsidP="005D026C">
      <w:pPr>
        <w:rPr>
          <w:rFonts w:asciiTheme="majorHAnsi" w:hAnsiTheme="majorHAnsi"/>
          <w:i/>
        </w:rPr>
      </w:pPr>
    </w:p>
    <w:p w14:paraId="433CE3F5" w14:textId="77777777" w:rsidR="005D026C" w:rsidRPr="00050EE3" w:rsidRDefault="005D026C" w:rsidP="005D026C">
      <w:pPr>
        <w:rPr>
          <w:rFonts w:asciiTheme="majorHAnsi" w:hAnsiTheme="majorHAnsi"/>
        </w:rPr>
      </w:pPr>
      <w:r w:rsidRPr="00050EE3">
        <w:rPr>
          <w:rFonts w:asciiTheme="majorHAnsi" w:hAnsiTheme="majorHAnsi"/>
        </w:rPr>
        <w:t>Millikan, R. (2005). Language: A biological model. Oxford: Oxford University Press</w:t>
      </w:r>
    </w:p>
    <w:p w14:paraId="1201FB7C" w14:textId="77777777" w:rsidR="005D026C" w:rsidRPr="00050EE3" w:rsidRDefault="005D026C" w:rsidP="005D026C">
      <w:pPr>
        <w:rPr>
          <w:rFonts w:asciiTheme="majorHAnsi" w:hAnsiTheme="majorHAnsi"/>
        </w:rPr>
      </w:pPr>
    </w:p>
    <w:p w14:paraId="7119707A" w14:textId="77777777" w:rsidR="005D026C" w:rsidRPr="00050EE3" w:rsidRDefault="005D026C" w:rsidP="005D026C">
      <w:pPr>
        <w:rPr>
          <w:rFonts w:asciiTheme="majorHAnsi" w:hAnsiTheme="majorHAnsi"/>
        </w:rPr>
      </w:pPr>
      <w:r w:rsidRPr="00050EE3">
        <w:rPr>
          <w:rFonts w:asciiTheme="majorHAnsi" w:hAnsiTheme="majorHAnsi"/>
        </w:rPr>
        <w:t xml:space="preserve">Moore, R. (2013a). </w:t>
      </w:r>
      <w:proofErr w:type="gramStart"/>
      <w:r w:rsidRPr="00050EE3">
        <w:rPr>
          <w:rFonts w:asciiTheme="majorHAnsi" w:hAnsiTheme="majorHAnsi"/>
        </w:rPr>
        <w:t>Imitation and conventional communication.</w:t>
      </w:r>
      <w:proofErr w:type="gramEnd"/>
      <w:r w:rsidRPr="00050EE3">
        <w:rPr>
          <w:rFonts w:asciiTheme="majorHAnsi" w:hAnsiTheme="majorHAnsi"/>
        </w:rPr>
        <w:t xml:space="preserve"> </w:t>
      </w:r>
      <w:proofErr w:type="gramStart"/>
      <w:r w:rsidRPr="00050EE3">
        <w:rPr>
          <w:rFonts w:asciiTheme="majorHAnsi" w:hAnsiTheme="majorHAnsi"/>
          <w:i/>
        </w:rPr>
        <w:t xml:space="preserve">Biology &amp; Philosophy, </w:t>
      </w:r>
      <w:r w:rsidRPr="00050EE3">
        <w:rPr>
          <w:rFonts w:asciiTheme="majorHAnsi" w:hAnsiTheme="majorHAnsi"/>
        </w:rPr>
        <w:t>28 (3), 481-500.</w:t>
      </w:r>
      <w:proofErr w:type="gramEnd"/>
    </w:p>
    <w:p w14:paraId="77FCED81" w14:textId="77777777" w:rsidR="005D026C" w:rsidRPr="00050EE3" w:rsidRDefault="005D026C" w:rsidP="005D026C">
      <w:pPr>
        <w:rPr>
          <w:rFonts w:asciiTheme="majorHAnsi" w:hAnsiTheme="majorHAnsi"/>
        </w:rPr>
      </w:pPr>
    </w:p>
    <w:p w14:paraId="3D30715D" w14:textId="77777777" w:rsidR="005D026C" w:rsidRPr="00050EE3" w:rsidRDefault="005D026C" w:rsidP="005D026C">
      <w:pPr>
        <w:rPr>
          <w:rFonts w:asciiTheme="majorHAnsi" w:hAnsiTheme="majorHAnsi"/>
        </w:rPr>
      </w:pPr>
      <w:r w:rsidRPr="00050EE3">
        <w:rPr>
          <w:rFonts w:asciiTheme="majorHAnsi" w:hAnsiTheme="majorHAnsi"/>
        </w:rPr>
        <w:t xml:space="preserve">Moore, R. (2013b). </w:t>
      </w:r>
      <w:proofErr w:type="gramStart"/>
      <w:r w:rsidRPr="00050EE3">
        <w:rPr>
          <w:rFonts w:asciiTheme="majorHAnsi" w:hAnsiTheme="majorHAnsi"/>
        </w:rPr>
        <w:t>Evidence and interpretation in great ape gestural communication.</w:t>
      </w:r>
      <w:proofErr w:type="gramEnd"/>
      <w:r w:rsidRPr="00050EE3">
        <w:rPr>
          <w:rFonts w:asciiTheme="majorHAnsi" w:hAnsiTheme="majorHAnsi"/>
        </w:rPr>
        <w:t xml:space="preserve"> </w:t>
      </w:r>
      <w:r w:rsidRPr="00050EE3">
        <w:rPr>
          <w:rFonts w:asciiTheme="majorHAnsi" w:hAnsiTheme="majorHAnsi"/>
          <w:i/>
        </w:rPr>
        <w:t xml:space="preserve">Humana </w:t>
      </w:r>
      <w:proofErr w:type="spellStart"/>
      <w:r w:rsidRPr="00050EE3">
        <w:rPr>
          <w:rFonts w:asciiTheme="majorHAnsi" w:hAnsiTheme="majorHAnsi"/>
          <w:i/>
        </w:rPr>
        <w:t>Mente</w:t>
      </w:r>
      <w:proofErr w:type="spellEnd"/>
      <w:r>
        <w:rPr>
          <w:rFonts w:asciiTheme="majorHAnsi" w:hAnsiTheme="majorHAnsi"/>
          <w:i/>
        </w:rPr>
        <w:t>,</w:t>
      </w:r>
      <w:r w:rsidRPr="00050EE3">
        <w:rPr>
          <w:rFonts w:asciiTheme="majorHAnsi" w:hAnsiTheme="majorHAnsi"/>
        </w:rPr>
        <w:t xml:space="preserve"> 24, 27-51. </w:t>
      </w:r>
    </w:p>
    <w:p w14:paraId="0679CE3C" w14:textId="77777777" w:rsidR="005D026C" w:rsidRPr="00050EE3" w:rsidRDefault="005D026C" w:rsidP="005D026C">
      <w:pPr>
        <w:rPr>
          <w:rFonts w:asciiTheme="majorHAnsi" w:hAnsiTheme="majorHAnsi"/>
          <w:i/>
        </w:rPr>
      </w:pPr>
    </w:p>
    <w:p w14:paraId="09E99849" w14:textId="77777777" w:rsidR="005D026C" w:rsidRPr="00050EE3" w:rsidRDefault="005D026C" w:rsidP="005D026C">
      <w:pPr>
        <w:rPr>
          <w:rFonts w:asciiTheme="majorHAnsi" w:hAnsiTheme="majorHAnsi"/>
        </w:rPr>
      </w:pPr>
      <w:r w:rsidRPr="00050EE3">
        <w:rPr>
          <w:rFonts w:asciiTheme="majorHAnsi" w:hAnsiTheme="majorHAnsi"/>
        </w:rPr>
        <w:t xml:space="preserve">Moore, R. (2013c). Social Learning and Teaching in Chimps. </w:t>
      </w:r>
      <w:proofErr w:type="gramStart"/>
      <w:r w:rsidRPr="00050EE3">
        <w:rPr>
          <w:rFonts w:asciiTheme="majorHAnsi" w:hAnsiTheme="majorHAnsi"/>
          <w:i/>
        </w:rPr>
        <w:t xml:space="preserve">Biology and Philosophy, </w:t>
      </w:r>
      <w:r w:rsidRPr="00050EE3">
        <w:rPr>
          <w:rFonts w:asciiTheme="majorHAnsi" w:hAnsiTheme="majorHAnsi"/>
        </w:rPr>
        <w:t>28, 879-901.</w:t>
      </w:r>
      <w:proofErr w:type="gramEnd"/>
    </w:p>
    <w:p w14:paraId="6183DCBE" w14:textId="77777777" w:rsidR="005D026C" w:rsidRPr="00050EE3" w:rsidRDefault="005D026C" w:rsidP="005D026C">
      <w:pPr>
        <w:rPr>
          <w:rFonts w:asciiTheme="majorHAnsi" w:hAnsiTheme="majorHAnsi"/>
        </w:rPr>
      </w:pPr>
    </w:p>
    <w:p w14:paraId="1AB85605" w14:textId="77777777" w:rsidR="005D026C" w:rsidRPr="00050EE3" w:rsidRDefault="005D026C" w:rsidP="005D026C">
      <w:pPr>
        <w:rPr>
          <w:rFonts w:asciiTheme="majorHAnsi" w:hAnsiTheme="majorHAnsi"/>
        </w:rPr>
      </w:pPr>
      <w:r w:rsidRPr="00050EE3">
        <w:rPr>
          <w:rFonts w:asciiTheme="majorHAnsi" w:hAnsiTheme="majorHAnsi"/>
        </w:rPr>
        <w:t xml:space="preserve">Moore, R. (2017). </w:t>
      </w:r>
      <w:proofErr w:type="gramStart"/>
      <w:r w:rsidRPr="00050EE3">
        <w:rPr>
          <w:rFonts w:asciiTheme="majorHAnsi" w:hAnsiTheme="majorHAnsi"/>
        </w:rPr>
        <w:t xml:space="preserve">Pedagogy and social learning in human </w:t>
      </w:r>
      <w:r>
        <w:rPr>
          <w:rFonts w:asciiTheme="majorHAnsi" w:hAnsiTheme="majorHAnsi"/>
        </w:rPr>
        <w:t>development.</w:t>
      </w:r>
      <w:proofErr w:type="gramEnd"/>
      <w:r>
        <w:rPr>
          <w:rFonts w:asciiTheme="majorHAnsi" w:hAnsiTheme="majorHAnsi"/>
        </w:rPr>
        <w:t xml:space="preserve"> In J. </w:t>
      </w:r>
      <w:proofErr w:type="spellStart"/>
      <w:r>
        <w:rPr>
          <w:rFonts w:asciiTheme="majorHAnsi" w:hAnsiTheme="majorHAnsi"/>
        </w:rPr>
        <w:t>Kiverstein</w:t>
      </w:r>
      <w:proofErr w:type="spellEnd"/>
      <w:r>
        <w:rPr>
          <w:rFonts w:asciiTheme="majorHAnsi" w:hAnsiTheme="majorHAnsi"/>
        </w:rPr>
        <w:t xml:space="preserve"> (E</w:t>
      </w:r>
      <w:r w:rsidRPr="00050EE3">
        <w:rPr>
          <w:rFonts w:asciiTheme="majorHAnsi" w:hAnsiTheme="majorHAnsi"/>
        </w:rPr>
        <w:t xml:space="preserve">d.) </w:t>
      </w:r>
      <w:r w:rsidRPr="00050EE3">
        <w:rPr>
          <w:rFonts w:asciiTheme="majorHAnsi" w:hAnsiTheme="majorHAnsi"/>
          <w:i/>
        </w:rPr>
        <w:t xml:space="preserve">The </w:t>
      </w:r>
      <w:proofErr w:type="spellStart"/>
      <w:r w:rsidRPr="00050EE3">
        <w:rPr>
          <w:rFonts w:asciiTheme="majorHAnsi" w:hAnsiTheme="majorHAnsi"/>
          <w:i/>
        </w:rPr>
        <w:t>Routledge</w:t>
      </w:r>
      <w:proofErr w:type="spellEnd"/>
      <w:r w:rsidRPr="00050EE3">
        <w:rPr>
          <w:rFonts w:asciiTheme="majorHAnsi" w:hAnsiTheme="majorHAnsi"/>
          <w:i/>
        </w:rPr>
        <w:t xml:space="preserve"> Handbook of Philosophy of the Social Mind.</w:t>
      </w:r>
      <w:r w:rsidRPr="00050EE3">
        <w:rPr>
          <w:rFonts w:asciiTheme="majorHAnsi" w:hAnsiTheme="majorHAnsi"/>
        </w:rPr>
        <w:t xml:space="preserve"> </w:t>
      </w:r>
      <w:r>
        <w:rPr>
          <w:rFonts w:asciiTheme="majorHAnsi" w:hAnsiTheme="majorHAnsi"/>
        </w:rPr>
        <w:t xml:space="preserve">Oxon: </w:t>
      </w:r>
      <w:proofErr w:type="spellStart"/>
      <w:r w:rsidRPr="00050EE3">
        <w:rPr>
          <w:rFonts w:asciiTheme="majorHAnsi" w:hAnsiTheme="majorHAnsi"/>
        </w:rPr>
        <w:t>Routle</w:t>
      </w:r>
      <w:r>
        <w:rPr>
          <w:rFonts w:asciiTheme="majorHAnsi" w:hAnsiTheme="majorHAnsi"/>
        </w:rPr>
        <w:t>dge</w:t>
      </w:r>
      <w:proofErr w:type="spellEnd"/>
      <w:r>
        <w:rPr>
          <w:rFonts w:asciiTheme="majorHAnsi" w:hAnsiTheme="majorHAnsi"/>
        </w:rPr>
        <w:t>.</w:t>
      </w:r>
    </w:p>
    <w:p w14:paraId="2CC8ADFF" w14:textId="77777777" w:rsidR="005D026C" w:rsidRPr="00050EE3" w:rsidRDefault="005D026C" w:rsidP="005D026C">
      <w:pPr>
        <w:rPr>
          <w:rFonts w:asciiTheme="majorHAnsi" w:eastAsia="Times New Roman" w:hAnsiTheme="majorHAnsi" w:cs="Arial"/>
          <w:color w:val="222222"/>
          <w:shd w:val="clear" w:color="auto" w:fill="FFFFFF"/>
        </w:rPr>
      </w:pPr>
    </w:p>
    <w:p w14:paraId="29C7E19C" w14:textId="77777777" w:rsidR="005D026C" w:rsidRPr="004E73A9" w:rsidRDefault="005D026C" w:rsidP="005D026C">
      <w:pPr>
        <w:rPr>
          <w:rFonts w:asciiTheme="majorHAnsi" w:hAnsiTheme="majorHAnsi"/>
        </w:rPr>
      </w:pPr>
      <w:r w:rsidRPr="004E73A9">
        <w:rPr>
          <w:rFonts w:asciiTheme="majorHAnsi" w:hAnsiTheme="majorHAnsi"/>
        </w:rPr>
        <w:t xml:space="preserve">Morgan, T. J. H., </w:t>
      </w:r>
      <w:proofErr w:type="spellStart"/>
      <w:r w:rsidRPr="004E73A9">
        <w:rPr>
          <w:rFonts w:asciiTheme="majorHAnsi" w:hAnsiTheme="majorHAnsi"/>
        </w:rPr>
        <w:t>Uomini</w:t>
      </w:r>
      <w:proofErr w:type="spellEnd"/>
      <w:r w:rsidRPr="004E73A9">
        <w:rPr>
          <w:rFonts w:asciiTheme="majorHAnsi" w:hAnsiTheme="majorHAnsi"/>
        </w:rPr>
        <w:t xml:space="preserve">, N. T., Rendell, L. E., </w:t>
      </w:r>
      <w:proofErr w:type="spellStart"/>
      <w:r w:rsidRPr="004E73A9">
        <w:rPr>
          <w:rFonts w:asciiTheme="majorHAnsi" w:hAnsiTheme="majorHAnsi"/>
        </w:rPr>
        <w:t>Chouinard-Thuly</w:t>
      </w:r>
      <w:proofErr w:type="spellEnd"/>
      <w:r w:rsidRPr="004E73A9">
        <w:rPr>
          <w:rFonts w:asciiTheme="majorHAnsi" w:hAnsiTheme="majorHAnsi"/>
        </w:rPr>
        <w:t xml:space="preserve">, L., Street, S. E., Lewis, H. M., &amp; Whiten, A. (2015). </w:t>
      </w:r>
      <w:proofErr w:type="gramStart"/>
      <w:r w:rsidRPr="004E73A9">
        <w:rPr>
          <w:rFonts w:asciiTheme="majorHAnsi" w:hAnsiTheme="majorHAnsi"/>
        </w:rPr>
        <w:t xml:space="preserve">Experimental evidence for the co-evolution of </w:t>
      </w:r>
      <w:proofErr w:type="spellStart"/>
      <w:r w:rsidRPr="004E73A9">
        <w:rPr>
          <w:rFonts w:asciiTheme="majorHAnsi" w:hAnsiTheme="majorHAnsi"/>
        </w:rPr>
        <w:t>hominin</w:t>
      </w:r>
      <w:proofErr w:type="spellEnd"/>
      <w:r w:rsidRPr="004E73A9">
        <w:rPr>
          <w:rFonts w:asciiTheme="majorHAnsi" w:hAnsiTheme="majorHAnsi"/>
        </w:rPr>
        <w:t xml:space="preserve"> tool-making teaching and language.</w:t>
      </w:r>
      <w:proofErr w:type="gramEnd"/>
      <w:r w:rsidRPr="004E73A9">
        <w:rPr>
          <w:rFonts w:asciiTheme="majorHAnsi" w:hAnsiTheme="majorHAnsi"/>
        </w:rPr>
        <w:t> </w:t>
      </w:r>
      <w:r w:rsidRPr="004E73A9">
        <w:rPr>
          <w:rFonts w:asciiTheme="majorHAnsi" w:hAnsiTheme="majorHAnsi"/>
          <w:i/>
        </w:rPr>
        <w:t>Nature Communications, </w:t>
      </w:r>
      <w:r w:rsidRPr="004E73A9">
        <w:rPr>
          <w:rFonts w:asciiTheme="majorHAnsi" w:hAnsiTheme="majorHAnsi"/>
        </w:rPr>
        <w:t>6, doi</w:t>
      </w:r>
      <w:proofErr w:type="gramStart"/>
      <w:r w:rsidRPr="004E73A9">
        <w:rPr>
          <w:rFonts w:asciiTheme="majorHAnsi" w:hAnsiTheme="majorHAnsi"/>
        </w:rPr>
        <w:t>:10.1038</w:t>
      </w:r>
      <w:proofErr w:type="gramEnd"/>
      <w:r w:rsidRPr="004E73A9">
        <w:rPr>
          <w:rFonts w:asciiTheme="majorHAnsi" w:hAnsiTheme="majorHAnsi"/>
        </w:rPr>
        <w:t>/ncomms7029</w:t>
      </w:r>
      <w:r>
        <w:rPr>
          <w:rFonts w:asciiTheme="majorHAnsi" w:hAnsiTheme="majorHAnsi"/>
        </w:rPr>
        <w:t>.</w:t>
      </w:r>
    </w:p>
    <w:p w14:paraId="7426EC92" w14:textId="77777777" w:rsidR="005D026C" w:rsidRPr="004E73A9" w:rsidRDefault="005D026C" w:rsidP="005D026C">
      <w:pPr>
        <w:rPr>
          <w:rFonts w:asciiTheme="majorHAnsi" w:hAnsiTheme="majorHAnsi"/>
        </w:rPr>
      </w:pPr>
    </w:p>
    <w:p w14:paraId="144E8125" w14:textId="77777777" w:rsidR="005D026C" w:rsidRPr="008145A2" w:rsidRDefault="005D026C" w:rsidP="005D026C">
      <w:pPr>
        <w:rPr>
          <w:rFonts w:asciiTheme="majorHAnsi" w:eastAsia="Times New Roman" w:hAnsiTheme="majorHAnsi" w:cs="Times New Roman"/>
        </w:rPr>
      </w:pPr>
      <w:proofErr w:type="spellStart"/>
      <w:r w:rsidRPr="004E73A9">
        <w:rPr>
          <w:rFonts w:asciiTheme="majorHAnsi" w:hAnsiTheme="majorHAnsi"/>
        </w:rPr>
        <w:t>Nakao</w:t>
      </w:r>
      <w:proofErr w:type="spellEnd"/>
      <w:r w:rsidRPr="004E73A9">
        <w:rPr>
          <w:rFonts w:asciiTheme="majorHAnsi" w:hAnsiTheme="majorHAnsi"/>
        </w:rPr>
        <w:t xml:space="preserve">, N. and Andrews, K. (2014). </w:t>
      </w:r>
      <w:proofErr w:type="gramStart"/>
      <w:r w:rsidRPr="004E73A9">
        <w:rPr>
          <w:rFonts w:asciiTheme="majorHAnsi" w:hAnsiTheme="majorHAnsi"/>
        </w:rPr>
        <w:t>Ready to Teach or Ready to Learn.</w:t>
      </w:r>
      <w:proofErr w:type="gramEnd"/>
      <w:r w:rsidRPr="004E73A9">
        <w:rPr>
          <w:rFonts w:asciiTheme="majorHAnsi" w:hAnsiTheme="majorHAnsi"/>
        </w:rPr>
        <w:t xml:space="preserve"> </w:t>
      </w:r>
      <w:proofErr w:type="gramStart"/>
      <w:r w:rsidRPr="004E73A9">
        <w:rPr>
          <w:rFonts w:asciiTheme="majorHAnsi" w:hAnsiTheme="majorHAnsi"/>
          <w:i/>
        </w:rPr>
        <w:t xml:space="preserve">Review of Philosophy and Psychology, </w:t>
      </w:r>
      <w:r w:rsidRPr="004E73A9">
        <w:rPr>
          <w:rFonts w:asciiTheme="majorHAnsi" w:eastAsia="Times New Roman" w:hAnsiTheme="majorHAnsi" w:cs="Times New Roman"/>
          <w:color w:val="333333"/>
          <w:spacing w:val="4"/>
          <w:shd w:val="clear" w:color="auto" w:fill="FCFCFC"/>
        </w:rPr>
        <w:t>5 (4), 465-483.</w:t>
      </w:r>
      <w:proofErr w:type="gramEnd"/>
    </w:p>
    <w:p w14:paraId="22BD35B2" w14:textId="77777777" w:rsidR="005D026C" w:rsidRPr="00050EE3" w:rsidRDefault="005D026C" w:rsidP="005D026C">
      <w:pPr>
        <w:rPr>
          <w:rFonts w:asciiTheme="majorHAnsi" w:hAnsiTheme="majorHAnsi"/>
        </w:rPr>
      </w:pPr>
    </w:p>
    <w:p w14:paraId="4FC1AB8E" w14:textId="77777777" w:rsidR="005D026C" w:rsidRPr="00050EE3" w:rsidRDefault="005D026C" w:rsidP="005D026C">
      <w:pPr>
        <w:rPr>
          <w:rFonts w:asciiTheme="majorHAnsi" w:eastAsia="Times New Roman" w:hAnsiTheme="majorHAnsi" w:cs="Arial"/>
          <w:color w:val="222222"/>
          <w:shd w:val="clear" w:color="auto" w:fill="FFFFFF"/>
        </w:rPr>
      </w:pPr>
      <w:proofErr w:type="spellStart"/>
      <w:r w:rsidRPr="00050EE3">
        <w:rPr>
          <w:rFonts w:asciiTheme="majorHAnsi" w:eastAsia="Times New Roman" w:hAnsiTheme="majorHAnsi" w:cs="Arial"/>
          <w:color w:val="222222"/>
          <w:shd w:val="clear" w:color="auto" w:fill="FFFFFF"/>
        </w:rPr>
        <w:lastRenderedPageBreak/>
        <w:t>Navarrete</w:t>
      </w:r>
      <w:proofErr w:type="spellEnd"/>
      <w:r w:rsidRPr="00050EE3">
        <w:rPr>
          <w:rFonts w:asciiTheme="majorHAnsi" w:eastAsia="Times New Roman" w:hAnsiTheme="majorHAnsi" w:cs="Arial"/>
          <w:color w:val="222222"/>
          <w:shd w:val="clear" w:color="auto" w:fill="FFFFFF"/>
        </w:rPr>
        <w:t xml:space="preserve">, A. F., Reader, S. M., Street, S. E., Whalen, A., &amp; </w:t>
      </w:r>
      <w:proofErr w:type="spellStart"/>
      <w:r w:rsidRPr="00050EE3">
        <w:rPr>
          <w:rFonts w:asciiTheme="majorHAnsi" w:eastAsia="Times New Roman" w:hAnsiTheme="majorHAnsi" w:cs="Arial"/>
          <w:color w:val="222222"/>
          <w:shd w:val="clear" w:color="auto" w:fill="FFFFFF"/>
        </w:rPr>
        <w:t>Laland</w:t>
      </w:r>
      <w:proofErr w:type="spellEnd"/>
      <w:r w:rsidRPr="00050EE3">
        <w:rPr>
          <w:rFonts w:asciiTheme="majorHAnsi" w:eastAsia="Times New Roman" w:hAnsiTheme="majorHAnsi" w:cs="Arial"/>
          <w:color w:val="222222"/>
          <w:shd w:val="clear" w:color="auto" w:fill="FFFFFF"/>
        </w:rPr>
        <w:t xml:space="preserve">, K. N. (2016). </w:t>
      </w:r>
      <w:proofErr w:type="gramStart"/>
      <w:r w:rsidRPr="00050EE3">
        <w:rPr>
          <w:rFonts w:asciiTheme="majorHAnsi" w:eastAsia="Times New Roman" w:hAnsiTheme="majorHAnsi" w:cs="Arial"/>
          <w:color w:val="222222"/>
          <w:shd w:val="clear" w:color="auto" w:fill="FFFFFF"/>
        </w:rPr>
        <w:t>The coevolution of innovation and technical intelligence in primates.</w:t>
      </w:r>
      <w:proofErr w:type="gramEnd"/>
      <w:r>
        <w:rPr>
          <w:rFonts w:asciiTheme="majorHAnsi" w:eastAsia="Times New Roman" w:hAnsiTheme="majorHAnsi" w:cs="Arial"/>
          <w:color w:val="222222"/>
          <w:shd w:val="clear" w:color="auto" w:fill="FFFFFF"/>
        </w:rPr>
        <w:t xml:space="preserve"> </w:t>
      </w:r>
      <w:r>
        <w:rPr>
          <w:rFonts w:asciiTheme="majorHAnsi" w:eastAsia="Times New Roman" w:hAnsiTheme="majorHAnsi" w:cs="Arial"/>
          <w:i/>
          <w:iCs/>
          <w:color w:val="222222"/>
          <w:shd w:val="clear" w:color="auto" w:fill="FFFFFF"/>
        </w:rPr>
        <w:t>Philosophical Transactions if the Royal Society</w:t>
      </w:r>
      <w:r w:rsidRPr="00050EE3">
        <w:rPr>
          <w:rFonts w:asciiTheme="majorHAnsi" w:eastAsia="Times New Roman" w:hAnsiTheme="majorHAnsi" w:cs="Arial"/>
          <w:i/>
          <w:iCs/>
          <w:color w:val="222222"/>
          <w:shd w:val="clear" w:color="auto" w:fill="FFFFFF"/>
        </w:rPr>
        <w:t xml:space="preserve"> B</w:t>
      </w:r>
      <w:r>
        <w:rPr>
          <w:rFonts w:asciiTheme="majorHAnsi" w:eastAsia="Times New Roman" w:hAnsiTheme="majorHAnsi" w:cs="Arial"/>
          <w:i/>
          <w:iCs/>
          <w:color w:val="222222"/>
          <w:shd w:val="clear" w:color="auto" w:fill="FFFFFF"/>
        </w:rPr>
        <w:t xml:space="preserve">: Biology </w:t>
      </w:r>
      <w:proofErr w:type="spellStart"/>
      <w:r>
        <w:rPr>
          <w:rFonts w:asciiTheme="majorHAnsi" w:eastAsia="Times New Roman" w:hAnsiTheme="majorHAnsi" w:cs="Arial"/>
          <w:i/>
          <w:iCs/>
          <w:color w:val="222222"/>
          <w:shd w:val="clear" w:color="auto" w:fill="FFFFFF"/>
        </w:rPr>
        <w:t>Scineces</w:t>
      </w:r>
      <w:proofErr w:type="spell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371</w:t>
      </w:r>
      <w:r w:rsidRPr="00050EE3">
        <w:rPr>
          <w:rFonts w:asciiTheme="majorHAnsi" w:eastAsia="Times New Roman" w:hAnsiTheme="majorHAnsi" w:cs="Arial"/>
          <w:color w:val="222222"/>
          <w:shd w:val="clear" w:color="auto" w:fill="FFFFFF"/>
        </w:rPr>
        <w:t>(1690), 20150186.</w:t>
      </w:r>
    </w:p>
    <w:p w14:paraId="53DF41C6" w14:textId="77777777" w:rsidR="005D026C" w:rsidRPr="00050EE3" w:rsidRDefault="005D026C" w:rsidP="005D026C">
      <w:pPr>
        <w:rPr>
          <w:rFonts w:asciiTheme="majorHAnsi" w:eastAsia="Times New Roman" w:hAnsiTheme="majorHAnsi" w:cs="Arial"/>
          <w:color w:val="222222"/>
          <w:shd w:val="clear" w:color="auto" w:fill="FFFFFF"/>
        </w:rPr>
      </w:pPr>
    </w:p>
    <w:p w14:paraId="36EB24F1" w14:textId="77777777" w:rsidR="005D026C" w:rsidRPr="00050EE3" w:rsidRDefault="005D026C" w:rsidP="005D026C">
      <w:pPr>
        <w:rPr>
          <w:rFonts w:asciiTheme="majorHAnsi" w:eastAsia="Times New Roman" w:hAnsiTheme="majorHAnsi" w:cs="Times New Roman"/>
        </w:rPr>
      </w:pPr>
      <w:proofErr w:type="spellStart"/>
      <w:r w:rsidRPr="00843044">
        <w:rPr>
          <w:rFonts w:asciiTheme="majorHAnsi" w:eastAsia="Times New Roman" w:hAnsiTheme="majorHAnsi" w:cs="Arial"/>
          <w:color w:val="222222"/>
          <w:shd w:val="clear" w:color="auto" w:fill="FFFFFF"/>
        </w:rPr>
        <w:t>Nicol</w:t>
      </w:r>
      <w:proofErr w:type="spellEnd"/>
      <w:r w:rsidRPr="00843044">
        <w:rPr>
          <w:rFonts w:asciiTheme="majorHAnsi" w:eastAsia="Times New Roman" w:hAnsiTheme="majorHAnsi" w:cs="Arial"/>
          <w:color w:val="222222"/>
          <w:shd w:val="clear" w:color="auto" w:fill="FFFFFF"/>
        </w:rPr>
        <w:t>, C. J., &amp; Pope, S. J. (1996). The maternal feeding display of domestic hens is sensitive to perceived chick error.</w:t>
      </w:r>
      <w:r w:rsidRPr="00050EE3">
        <w:rPr>
          <w:rFonts w:asciiTheme="majorHAnsi" w:eastAsia="Times New Roman" w:hAnsiTheme="majorHAnsi" w:cs="Arial"/>
          <w:color w:val="222222"/>
          <w:shd w:val="clear" w:color="auto" w:fill="FFFFFF"/>
        </w:rPr>
        <w:t> </w:t>
      </w:r>
      <w:proofErr w:type="gramStart"/>
      <w:r>
        <w:rPr>
          <w:rFonts w:asciiTheme="majorHAnsi" w:eastAsia="Times New Roman" w:hAnsiTheme="majorHAnsi" w:cs="Arial"/>
          <w:i/>
          <w:iCs/>
          <w:color w:val="222222"/>
          <w:shd w:val="clear" w:color="auto" w:fill="FFFFFF"/>
        </w:rPr>
        <w:t xml:space="preserve">Animal </w:t>
      </w:r>
      <w:proofErr w:type="spellStart"/>
      <w:r>
        <w:rPr>
          <w:rFonts w:asciiTheme="majorHAnsi" w:eastAsia="Times New Roman" w:hAnsiTheme="majorHAnsi" w:cs="Arial"/>
          <w:i/>
          <w:iCs/>
          <w:color w:val="222222"/>
          <w:shd w:val="clear" w:color="auto" w:fill="FFFFFF"/>
        </w:rPr>
        <w:t>B</w:t>
      </w:r>
      <w:r w:rsidRPr="00843044">
        <w:rPr>
          <w:rFonts w:asciiTheme="majorHAnsi" w:eastAsia="Times New Roman" w:hAnsiTheme="majorHAnsi" w:cs="Arial"/>
          <w:i/>
          <w:iCs/>
          <w:color w:val="222222"/>
          <w:shd w:val="clear" w:color="auto" w:fill="FFFFFF"/>
        </w:rPr>
        <w:t>ehaviour</w:t>
      </w:r>
      <w:proofErr w:type="spellEnd"/>
      <w:r w:rsidRPr="00843044">
        <w:rPr>
          <w:rFonts w:asciiTheme="majorHAnsi" w:eastAsia="Times New Roman" w:hAnsiTheme="majorHAnsi" w:cs="Arial"/>
          <w:color w:val="222222"/>
          <w:shd w:val="clear" w:color="auto" w:fill="FFFFFF"/>
        </w:rPr>
        <w:t>,</w:t>
      </w:r>
      <w:r w:rsidRPr="00050EE3">
        <w:rPr>
          <w:rFonts w:asciiTheme="majorHAnsi" w:eastAsia="Times New Roman" w:hAnsiTheme="majorHAnsi" w:cs="Arial"/>
          <w:color w:val="222222"/>
          <w:shd w:val="clear" w:color="auto" w:fill="FFFFFF"/>
        </w:rPr>
        <w:t> </w:t>
      </w:r>
      <w:r w:rsidRPr="00843044">
        <w:rPr>
          <w:rFonts w:asciiTheme="majorHAnsi" w:eastAsia="Times New Roman" w:hAnsiTheme="majorHAnsi" w:cs="Arial"/>
          <w:i/>
          <w:iCs/>
          <w:color w:val="222222"/>
          <w:shd w:val="clear" w:color="auto" w:fill="FFFFFF"/>
        </w:rPr>
        <w:t>52</w:t>
      </w:r>
      <w:r w:rsidRPr="00843044">
        <w:rPr>
          <w:rFonts w:asciiTheme="majorHAnsi" w:eastAsia="Times New Roman" w:hAnsiTheme="majorHAnsi" w:cs="Arial"/>
          <w:color w:val="222222"/>
          <w:shd w:val="clear" w:color="auto" w:fill="FFFFFF"/>
        </w:rPr>
        <w:t>(4), 767-774.</w:t>
      </w:r>
      <w:proofErr w:type="gramEnd"/>
    </w:p>
    <w:p w14:paraId="75F50D7C" w14:textId="77777777" w:rsidR="005D026C" w:rsidRPr="00050EE3" w:rsidRDefault="005D026C" w:rsidP="005D026C">
      <w:pPr>
        <w:rPr>
          <w:rFonts w:asciiTheme="majorHAnsi" w:eastAsia="Times New Roman" w:hAnsiTheme="majorHAnsi" w:cs="Arial"/>
          <w:color w:val="222222"/>
          <w:shd w:val="clear" w:color="auto" w:fill="FFFFFF"/>
        </w:rPr>
      </w:pPr>
    </w:p>
    <w:p w14:paraId="55134961" w14:textId="77777777" w:rsidR="005D026C" w:rsidRPr="00050EE3" w:rsidRDefault="005D026C" w:rsidP="005D026C">
      <w:pPr>
        <w:rPr>
          <w:rFonts w:asciiTheme="majorHAnsi" w:eastAsia="Times New Roman" w:hAnsiTheme="majorHAnsi" w:cs="Times New Roman"/>
        </w:rPr>
      </w:pPr>
      <w:r w:rsidRPr="00050EE3">
        <w:rPr>
          <w:rFonts w:asciiTheme="majorHAnsi" w:eastAsia="Times New Roman" w:hAnsiTheme="majorHAnsi" w:cs="Arial"/>
          <w:color w:val="222222"/>
          <w:shd w:val="clear" w:color="auto" w:fill="FFFFFF"/>
        </w:rPr>
        <w:t xml:space="preserve">Nielsen, M. (2013). </w:t>
      </w:r>
      <w:proofErr w:type="gramStart"/>
      <w:r w:rsidRPr="00050EE3">
        <w:rPr>
          <w:rFonts w:asciiTheme="majorHAnsi" w:eastAsia="Times New Roman" w:hAnsiTheme="majorHAnsi" w:cs="Arial"/>
          <w:color w:val="222222"/>
          <w:shd w:val="clear" w:color="auto" w:fill="FFFFFF"/>
        </w:rPr>
        <w:t xml:space="preserve">Young children's imitative and innovative </w:t>
      </w:r>
      <w:proofErr w:type="spellStart"/>
      <w:r w:rsidRPr="00050EE3">
        <w:rPr>
          <w:rFonts w:asciiTheme="majorHAnsi" w:eastAsia="Times New Roman" w:hAnsiTheme="majorHAnsi" w:cs="Arial"/>
          <w:color w:val="222222"/>
          <w:shd w:val="clear" w:color="auto" w:fill="FFFFFF"/>
        </w:rPr>
        <w:t>behaviour</w:t>
      </w:r>
      <w:proofErr w:type="spellEnd"/>
      <w:r w:rsidRPr="00050EE3">
        <w:rPr>
          <w:rFonts w:asciiTheme="majorHAnsi" w:eastAsia="Times New Roman" w:hAnsiTheme="majorHAnsi" w:cs="Arial"/>
          <w:color w:val="222222"/>
          <w:shd w:val="clear" w:color="auto" w:fill="FFFFFF"/>
        </w:rPr>
        <w:t xml:space="preserve"> on the floating object task.</w:t>
      </w:r>
      <w:proofErr w:type="gramEnd"/>
      <w:r w:rsidRPr="00050EE3">
        <w:rPr>
          <w:rFonts w:asciiTheme="majorHAnsi" w:eastAsia="Times New Roman" w:hAnsiTheme="majorHAnsi" w:cs="Arial"/>
          <w:color w:val="222222"/>
          <w:shd w:val="clear" w:color="auto" w:fill="FFFFFF"/>
        </w:rPr>
        <w:t> </w:t>
      </w:r>
      <w:proofErr w:type="gramStart"/>
      <w:r w:rsidRPr="00050EE3">
        <w:rPr>
          <w:rFonts w:asciiTheme="majorHAnsi" w:eastAsia="Times New Roman" w:hAnsiTheme="majorHAnsi" w:cs="Arial"/>
          <w:i/>
          <w:iCs/>
          <w:color w:val="222222"/>
          <w:shd w:val="clear" w:color="auto" w:fill="FFFFFF"/>
        </w:rPr>
        <w:t>Infant and Child Development</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22</w:t>
      </w:r>
      <w:r w:rsidRPr="00050EE3">
        <w:rPr>
          <w:rFonts w:asciiTheme="majorHAnsi" w:eastAsia="Times New Roman" w:hAnsiTheme="majorHAnsi" w:cs="Arial"/>
          <w:color w:val="222222"/>
          <w:shd w:val="clear" w:color="auto" w:fill="FFFFFF"/>
        </w:rPr>
        <w:t>(1), 44-52.</w:t>
      </w:r>
      <w:proofErr w:type="gramEnd"/>
    </w:p>
    <w:p w14:paraId="5FF2E77A" w14:textId="77777777" w:rsidR="005D026C" w:rsidRDefault="005D026C" w:rsidP="005D026C">
      <w:pPr>
        <w:rPr>
          <w:rFonts w:asciiTheme="majorHAnsi" w:hAnsiTheme="majorHAnsi" w:cs="Arial"/>
          <w:bCs/>
        </w:rPr>
      </w:pPr>
    </w:p>
    <w:p w14:paraId="04A719FA" w14:textId="77777777" w:rsidR="005D026C" w:rsidRDefault="005D026C" w:rsidP="005D026C">
      <w:pPr>
        <w:rPr>
          <w:rFonts w:asciiTheme="majorHAnsi" w:hAnsiTheme="majorHAnsi"/>
        </w:rPr>
      </w:pPr>
      <w:r w:rsidRPr="00050EE3">
        <w:rPr>
          <w:rFonts w:asciiTheme="majorHAnsi" w:hAnsiTheme="majorHAnsi" w:cs="Arial"/>
          <w:bCs/>
        </w:rPr>
        <w:t xml:space="preserve">Nielsen, M. &amp; Blank, C. (2011).  Imitation in young children: when who gets copied is more important than what gets copied. </w:t>
      </w:r>
      <w:proofErr w:type="gramStart"/>
      <w:r w:rsidRPr="00050EE3">
        <w:rPr>
          <w:rFonts w:asciiTheme="majorHAnsi" w:hAnsiTheme="majorHAnsi" w:cs="Arial"/>
          <w:bCs/>
          <w:i/>
        </w:rPr>
        <w:t xml:space="preserve">Developmental Psychology, </w:t>
      </w:r>
      <w:r w:rsidRPr="00050EE3">
        <w:rPr>
          <w:rFonts w:asciiTheme="majorHAnsi" w:hAnsiTheme="majorHAnsi" w:cs="Arial"/>
          <w:bCs/>
        </w:rPr>
        <w:t>47(4), 1050-1053.</w:t>
      </w:r>
      <w:proofErr w:type="gramEnd"/>
      <w:r w:rsidRPr="00050EE3">
        <w:rPr>
          <w:rFonts w:asciiTheme="majorHAnsi" w:hAnsiTheme="majorHAnsi" w:cs="Arial"/>
          <w:bCs/>
        </w:rPr>
        <w:t xml:space="preserve">  </w:t>
      </w:r>
    </w:p>
    <w:p w14:paraId="199C3974" w14:textId="77777777" w:rsidR="005D026C" w:rsidRPr="008145A2" w:rsidRDefault="005D026C" w:rsidP="005D026C">
      <w:pPr>
        <w:rPr>
          <w:rFonts w:asciiTheme="majorHAnsi" w:hAnsiTheme="majorHAnsi"/>
        </w:rPr>
      </w:pPr>
    </w:p>
    <w:p w14:paraId="1954E25F" w14:textId="77777777" w:rsidR="005D026C"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 xml:space="preserve">Nielsen, M., </w:t>
      </w:r>
      <w:proofErr w:type="spellStart"/>
      <w:r w:rsidRPr="00050EE3">
        <w:rPr>
          <w:rFonts w:asciiTheme="majorHAnsi" w:eastAsia="Times New Roman" w:hAnsiTheme="majorHAnsi" w:cs="Arial"/>
          <w:color w:val="222222"/>
          <w:shd w:val="clear" w:color="auto" w:fill="FFFFFF"/>
        </w:rPr>
        <w:t>Kapitány</w:t>
      </w:r>
      <w:proofErr w:type="spellEnd"/>
      <w:r w:rsidRPr="00050EE3">
        <w:rPr>
          <w:rFonts w:asciiTheme="majorHAnsi" w:eastAsia="Times New Roman" w:hAnsiTheme="majorHAnsi" w:cs="Arial"/>
          <w:color w:val="222222"/>
          <w:shd w:val="clear" w:color="auto" w:fill="FFFFFF"/>
        </w:rPr>
        <w:t>, R., &amp; Elkins, R. (2015).</w:t>
      </w:r>
      <w:proofErr w:type="gramEnd"/>
      <w:r w:rsidRPr="00050EE3">
        <w:rPr>
          <w:rFonts w:asciiTheme="majorHAnsi" w:eastAsia="Times New Roman" w:hAnsiTheme="majorHAnsi" w:cs="Arial"/>
          <w:color w:val="222222"/>
          <w:shd w:val="clear" w:color="auto" w:fill="FFFFFF"/>
        </w:rPr>
        <w:t xml:space="preserve"> The perpetuation of ritualistic actions as revealed by young children's transmission of normative </w:t>
      </w:r>
      <w:proofErr w:type="spellStart"/>
      <w:proofErr w:type="gramStart"/>
      <w:r w:rsidRPr="00050EE3">
        <w:rPr>
          <w:rFonts w:asciiTheme="majorHAnsi" w:eastAsia="Times New Roman" w:hAnsiTheme="majorHAnsi" w:cs="Arial"/>
          <w:color w:val="222222"/>
          <w:shd w:val="clear" w:color="auto" w:fill="FFFFFF"/>
        </w:rPr>
        <w:t>behavior.</w:t>
      </w:r>
      <w:r w:rsidRPr="00050EE3">
        <w:rPr>
          <w:rFonts w:asciiTheme="majorHAnsi" w:eastAsia="Times New Roman" w:hAnsiTheme="majorHAnsi" w:cs="Arial"/>
          <w:i/>
          <w:iCs/>
          <w:color w:val="222222"/>
          <w:shd w:val="clear" w:color="auto" w:fill="FFFFFF"/>
        </w:rPr>
        <w:t>Evolution</w:t>
      </w:r>
      <w:proofErr w:type="spellEnd"/>
      <w:proofErr w:type="gramEnd"/>
      <w:r w:rsidRPr="00050EE3">
        <w:rPr>
          <w:rFonts w:asciiTheme="majorHAnsi" w:eastAsia="Times New Roman" w:hAnsiTheme="majorHAnsi" w:cs="Arial"/>
          <w:i/>
          <w:iCs/>
          <w:color w:val="222222"/>
          <w:shd w:val="clear" w:color="auto" w:fill="FFFFFF"/>
        </w:rPr>
        <w:t xml:space="preserve"> and Human Behavior</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36</w:t>
      </w:r>
      <w:r w:rsidRPr="00050EE3">
        <w:rPr>
          <w:rFonts w:asciiTheme="majorHAnsi" w:eastAsia="Times New Roman" w:hAnsiTheme="majorHAnsi" w:cs="Arial"/>
          <w:color w:val="222222"/>
          <w:shd w:val="clear" w:color="auto" w:fill="FFFFFF"/>
        </w:rPr>
        <w:t>(3), 191-198.</w:t>
      </w:r>
    </w:p>
    <w:p w14:paraId="687D1812" w14:textId="77777777" w:rsidR="005D026C" w:rsidRPr="008145A2" w:rsidRDefault="005D026C" w:rsidP="005D026C">
      <w:pPr>
        <w:rPr>
          <w:rFonts w:asciiTheme="majorHAnsi" w:eastAsia="Times New Roman" w:hAnsiTheme="majorHAnsi" w:cs="Times New Roman"/>
        </w:rPr>
      </w:pPr>
    </w:p>
    <w:p w14:paraId="22116845" w14:textId="77777777" w:rsidR="005D026C" w:rsidRPr="008145A2" w:rsidRDefault="005D026C" w:rsidP="005D026C">
      <w:pPr>
        <w:widowControl w:val="0"/>
        <w:autoSpaceDE w:val="0"/>
        <w:autoSpaceDN w:val="0"/>
        <w:adjustRightInd w:val="0"/>
        <w:spacing w:after="240"/>
        <w:ind w:hanging="720"/>
        <w:rPr>
          <w:rFonts w:asciiTheme="majorHAnsi" w:hAnsiTheme="majorHAnsi" w:cs="Arial"/>
          <w:bCs/>
        </w:rPr>
      </w:pPr>
      <w:r>
        <w:rPr>
          <w:rFonts w:asciiTheme="majorHAnsi" w:hAnsiTheme="majorHAnsi" w:cs="Arial"/>
          <w:bCs/>
        </w:rPr>
        <w:tab/>
      </w:r>
      <w:proofErr w:type="gramStart"/>
      <w:r w:rsidRPr="00050EE3">
        <w:rPr>
          <w:rFonts w:asciiTheme="majorHAnsi" w:hAnsiTheme="majorHAnsi" w:cs="Arial"/>
          <w:bCs/>
        </w:rPr>
        <w:t xml:space="preserve">Nielson, M., </w:t>
      </w:r>
      <w:proofErr w:type="spellStart"/>
      <w:r w:rsidRPr="00050EE3">
        <w:rPr>
          <w:rFonts w:asciiTheme="majorHAnsi" w:hAnsiTheme="majorHAnsi" w:cs="Arial"/>
          <w:bCs/>
        </w:rPr>
        <w:t>Simcock</w:t>
      </w:r>
      <w:proofErr w:type="spellEnd"/>
      <w:r w:rsidRPr="00050EE3">
        <w:rPr>
          <w:rFonts w:asciiTheme="majorHAnsi" w:hAnsiTheme="majorHAnsi" w:cs="Arial"/>
          <w:bCs/>
        </w:rPr>
        <w:t>, G., &amp; Jenkins, L. (2008).</w:t>
      </w:r>
      <w:proofErr w:type="gramEnd"/>
      <w:r w:rsidRPr="00050EE3">
        <w:rPr>
          <w:rFonts w:asciiTheme="majorHAnsi" w:hAnsiTheme="majorHAnsi" w:cs="Arial"/>
          <w:bCs/>
        </w:rPr>
        <w:t xml:space="preserve">  </w:t>
      </w:r>
      <w:proofErr w:type="gramStart"/>
      <w:r w:rsidRPr="00050EE3">
        <w:rPr>
          <w:rFonts w:asciiTheme="majorHAnsi" w:hAnsiTheme="majorHAnsi" w:cs="Arial"/>
          <w:bCs/>
        </w:rPr>
        <w:t>The effect of social engagement on 24-month-olds; imitation from live and televised models.</w:t>
      </w:r>
      <w:proofErr w:type="gramEnd"/>
      <w:r w:rsidRPr="00050EE3">
        <w:rPr>
          <w:rFonts w:asciiTheme="majorHAnsi" w:hAnsiTheme="majorHAnsi" w:cs="Arial"/>
          <w:bCs/>
        </w:rPr>
        <w:t xml:space="preserve">  </w:t>
      </w:r>
      <w:proofErr w:type="gramStart"/>
      <w:r w:rsidRPr="00050EE3">
        <w:rPr>
          <w:rFonts w:asciiTheme="majorHAnsi" w:hAnsiTheme="majorHAnsi" w:cs="Arial"/>
          <w:bCs/>
          <w:i/>
        </w:rPr>
        <w:t xml:space="preserve">Developmental Science, </w:t>
      </w:r>
      <w:r w:rsidRPr="00050EE3">
        <w:rPr>
          <w:rFonts w:asciiTheme="majorHAnsi" w:hAnsiTheme="majorHAnsi" w:cs="Arial"/>
          <w:bCs/>
        </w:rPr>
        <w:t>11, 722-731.</w:t>
      </w:r>
      <w:proofErr w:type="gramEnd"/>
      <w:r w:rsidRPr="00050EE3">
        <w:rPr>
          <w:rFonts w:asciiTheme="majorHAnsi" w:hAnsiTheme="majorHAnsi" w:cs="Arial"/>
          <w:bCs/>
        </w:rPr>
        <w:t xml:space="preserve"> </w:t>
      </w:r>
    </w:p>
    <w:p w14:paraId="10D9F0F7" w14:textId="77777777" w:rsidR="005D026C" w:rsidRPr="00050EE3" w:rsidRDefault="005D026C" w:rsidP="005D026C">
      <w:pPr>
        <w:widowControl w:val="0"/>
        <w:autoSpaceDE w:val="0"/>
        <w:autoSpaceDN w:val="0"/>
        <w:adjustRightInd w:val="0"/>
        <w:spacing w:after="240"/>
        <w:ind w:hanging="720"/>
        <w:rPr>
          <w:rFonts w:asciiTheme="majorHAnsi" w:hAnsiTheme="majorHAnsi" w:cs="Arial"/>
          <w:bCs/>
        </w:rPr>
      </w:pPr>
      <w:r w:rsidRPr="00050EE3">
        <w:rPr>
          <w:rFonts w:asciiTheme="majorHAnsi" w:hAnsiTheme="majorHAnsi" w:cs="Arial"/>
          <w:bCs/>
        </w:rPr>
        <w:tab/>
      </w:r>
      <w:proofErr w:type="gramStart"/>
      <w:r w:rsidRPr="00050EE3">
        <w:rPr>
          <w:rFonts w:asciiTheme="majorHAnsi" w:hAnsiTheme="majorHAnsi" w:cs="Arial"/>
          <w:bCs/>
        </w:rPr>
        <w:t>Over, H., &amp; Carpenter, M. (2009).</w:t>
      </w:r>
      <w:proofErr w:type="gramEnd"/>
      <w:r w:rsidRPr="00050EE3">
        <w:rPr>
          <w:rFonts w:asciiTheme="majorHAnsi" w:hAnsiTheme="majorHAnsi" w:cs="Arial"/>
          <w:bCs/>
        </w:rPr>
        <w:t xml:space="preserve">  Priming third-party ostracism increases </w:t>
      </w:r>
      <w:proofErr w:type="spellStart"/>
      <w:r w:rsidRPr="00050EE3">
        <w:rPr>
          <w:rFonts w:asciiTheme="majorHAnsi" w:hAnsiTheme="majorHAnsi" w:cs="Arial"/>
          <w:bCs/>
        </w:rPr>
        <w:t>affiliative</w:t>
      </w:r>
      <w:proofErr w:type="spellEnd"/>
      <w:r w:rsidRPr="00050EE3">
        <w:rPr>
          <w:rFonts w:asciiTheme="majorHAnsi" w:hAnsiTheme="majorHAnsi" w:cs="Arial"/>
          <w:bCs/>
        </w:rPr>
        <w:t xml:space="preserve"> imitation in children.  </w:t>
      </w:r>
      <w:proofErr w:type="gramStart"/>
      <w:r w:rsidRPr="00050EE3">
        <w:rPr>
          <w:rFonts w:asciiTheme="majorHAnsi" w:hAnsiTheme="majorHAnsi" w:cs="Arial"/>
          <w:bCs/>
          <w:i/>
        </w:rPr>
        <w:t xml:space="preserve">Developmental Science, </w:t>
      </w:r>
      <w:r w:rsidRPr="00050EE3">
        <w:rPr>
          <w:rFonts w:asciiTheme="majorHAnsi" w:hAnsiTheme="majorHAnsi" w:cs="Arial"/>
          <w:bCs/>
        </w:rPr>
        <w:t>12, F1-F8.</w:t>
      </w:r>
      <w:proofErr w:type="gramEnd"/>
      <w:r w:rsidRPr="00050EE3">
        <w:rPr>
          <w:rFonts w:asciiTheme="majorHAnsi" w:hAnsiTheme="majorHAnsi" w:cs="Arial"/>
          <w:bCs/>
        </w:rPr>
        <w:t xml:space="preserve"> </w:t>
      </w:r>
    </w:p>
    <w:p w14:paraId="13FDFBAA" w14:textId="77777777" w:rsidR="005D026C" w:rsidRPr="008145A2" w:rsidRDefault="005D026C" w:rsidP="005D026C">
      <w:pPr>
        <w:widowControl w:val="0"/>
        <w:autoSpaceDE w:val="0"/>
        <w:autoSpaceDN w:val="0"/>
        <w:adjustRightInd w:val="0"/>
        <w:spacing w:after="240"/>
        <w:ind w:hanging="720"/>
        <w:rPr>
          <w:rFonts w:asciiTheme="majorHAnsi" w:hAnsiTheme="majorHAnsi" w:cs="Arial"/>
          <w:bCs/>
        </w:rPr>
      </w:pPr>
      <w:r w:rsidRPr="00050EE3">
        <w:rPr>
          <w:rFonts w:asciiTheme="majorHAnsi" w:hAnsiTheme="majorHAnsi" w:cs="Arial"/>
          <w:bCs/>
        </w:rPr>
        <w:tab/>
      </w:r>
      <w:proofErr w:type="gramStart"/>
      <w:r w:rsidRPr="00050EE3">
        <w:rPr>
          <w:rFonts w:asciiTheme="majorHAnsi" w:hAnsiTheme="majorHAnsi" w:cs="Arial"/>
          <w:bCs/>
        </w:rPr>
        <w:t>Over, H., &amp; Carpenter, M. (2012).</w:t>
      </w:r>
      <w:proofErr w:type="gramEnd"/>
      <w:r w:rsidRPr="00050EE3">
        <w:rPr>
          <w:rFonts w:asciiTheme="majorHAnsi" w:hAnsiTheme="majorHAnsi" w:cs="Arial"/>
          <w:bCs/>
        </w:rPr>
        <w:t xml:space="preserve">  Putting the social into social learning: explaining both selectivity and fidelity in children’s copying behavior.  </w:t>
      </w:r>
      <w:proofErr w:type="gramStart"/>
      <w:r w:rsidRPr="00050EE3">
        <w:rPr>
          <w:rFonts w:asciiTheme="majorHAnsi" w:hAnsiTheme="majorHAnsi" w:cs="Arial"/>
          <w:bCs/>
          <w:i/>
        </w:rPr>
        <w:t xml:space="preserve">Journal of Comparative Psychology, </w:t>
      </w:r>
      <w:r w:rsidRPr="00050EE3">
        <w:rPr>
          <w:rFonts w:asciiTheme="majorHAnsi" w:hAnsiTheme="majorHAnsi" w:cs="Arial"/>
          <w:bCs/>
        </w:rPr>
        <w:t>126 (2), 182-192.</w:t>
      </w:r>
      <w:proofErr w:type="gramEnd"/>
    </w:p>
    <w:p w14:paraId="11AC6A9F" w14:textId="77777777" w:rsidR="005D026C" w:rsidRPr="00050EE3" w:rsidRDefault="005D026C" w:rsidP="005D026C">
      <w:pPr>
        <w:rPr>
          <w:rFonts w:asciiTheme="majorHAnsi" w:eastAsia="Times New Roman" w:hAnsiTheme="majorHAnsi" w:cs="Arial"/>
          <w:color w:val="222222"/>
          <w:shd w:val="clear" w:color="auto" w:fill="FFFFFF"/>
        </w:rPr>
      </w:pPr>
    </w:p>
    <w:p w14:paraId="1E8322A4"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 xml:space="preserve">Ramsey, G., Bastian, M. L., &amp; van </w:t>
      </w:r>
      <w:proofErr w:type="spellStart"/>
      <w:r w:rsidRPr="00050EE3">
        <w:rPr>
          <w:rFonts w:asciiTheme="majorHAnsi" w:eastAsia="Times New Roman" w:hAnsiTheme="majorHAnsi" w:cs="Arial"/>
          <w:color w:val="222222"/>
          <w:shd w:val="clear" w:color="auto" w:fill="FFFFFF"/>
        </w:rPr>
        <w:t>Schaik</w:t>
      </w:r>
      <w:proofErr w:type="spellEnd"/>
      <w:r w:rsidRPr="00050EE3">
        <w:rPr>
          <w:rFonts w:asciiTheme="majorHAnsi" w:eastAsia="Times New Roman" w:hAnsiTheme="majorHAnsi" w:cs="Arial"/>
          <w:color w:val="222222"/>
          <w:shd w:val="clear" w:color="auto" w:fill="FFFFFF"/>
        </w:rPr>
        <w:t>, C. (2007).</w:t>
      </w:r>
      <w:proofErr w:type="gramEnd"/>
      <w:r w:rsidRPr="00050EE3">
        <w:rPr>
          <w:rFonts w:asciiTheme="majorHAnsi" w:eastAsia="Times New Roman" w:hAnsiTheme="majorHAnsi" w:cs="Arial"/>
          <w:color w:val="222222"/>
          <w:shd w:val="clear" w:color="auto" w:fill="FFFFFF"/>
        </w:rPr>
        <w:t xml:space="preserve"> Animal innovation defined and operationalized. </w:t>
      </w:r>
      <w:r w:rsidRPr="00050EE3">
        <w:rPr>
          <w:rFonts w:asciiTheme="majorHAnsi" w:eastAsia="Times New Roman" w:hAnsiTheme="majorHAnsi" w:cs="Arial"/>
          <w:i/>
          <w:iCs/>
          <w:color w:val="222222"/>
          <w:shd w:val="clear" w:color="auto" w:fill="FFFFFF"/>
        </w:rPr>
        <w:t>Behavioral and Brain Sciences</w:t>
      </w:r>
      <w:r w:rsidRPr="00050EE3">
        <w:rPr>
          <w:rFonts w:asciiTheme="majorHAnsi" w:eastAsia="Times New Roman" w:hAnsiTheme="majorHAnsi" w:cs="Arial"/>
          <w:color w:val="222222"/>
          <w:shd w:val="clear" w:color="auto" w:fill="FFFFFF"/>
        </w:rPr>
        <w:t>, </w:t>
      </w:r>
      <w:r w:rsidRPr="008145A2">
        <w:rPr>
          <w:rFonts w:asciiTheme="majorHAnsi" w:eastAsia="Times New Roman" w:hAnsiTheme="majorHAnsi" w:cs="Arial"/>
          <w:iCs/>
          <w:color w:val="222222"/>
          <w:shd w:val="clear" w:color="auto" w:fill="FFFFFF"/>
        </w:rPr>
        <w:t>30</w:t>
      </w:r>
      <w:r w:rsidRPr="008145A2">
        <w:rPr>
          <w:rFonts w:asciiTheme="majorHAnsi" w:eastAsia="Times New Roman" w:hAnsiTheme="majorHAnsi" w:cs="Arial"/>
          <w:color w:val="222222"/>
          <w:shd w:val="clear" w:color="auto" w:fill="FFFFFF"/>
        </w:rPr>
        <w:t>(4</w:t>
      </w:r>
      <w:r w:rsidRPr="00050EE3">
        <w:rPr>
          <w:rFonts w:asciiTheme="majorHAnsi" w:eastAsia="Times New Roman" w:hAnsiTheme="majorHAnsi" w:cs="Arial"/>
          <w:color w:val="222222"/>
          <w:shd w:val="clear" w:color="auto" w:fill="FFFFFF"/>
        </w:rPr>
        <w:t>), 393-407.</w:t>
      </w:r>
    </w:p>
    <w:p w14:paraId="27D4AEFE" w14:textId="77777777" w:rsidR="005D026C" w:rsidRPr="00050EE3" w:rsidRDefault="005D026C" w:rsidP="005D026C">
      <w:pPr>
        <w:rPr>
          <w:rFonts w:asciiTheme="majorHAnsi" w:hAnsiTheme="majorHAnsi"/>
        </w:rPr>
      </w:pPr>
    </w:p>
    <w:p w14:paraId="254A0FB5"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Rapaport</w:t>
      </w:r>
      <w:proofErr w:type="spellEnd"/>
      <w:r w:rsidRPr="00050EE3">
        <w:rPr>
          <w:rFonts w:asciiTheme="majorHAnsi" w:eastAsia="Times New Roman" w:hAnsiTheme="majorHAnsi" w:cs="Arial"/>
          <w:color w:val="222222"/>
          <w:shd w:val="clear" w:color="auto" w:fill="FFFFFF"/>
        </w:rPr>
        <w:t xml:space="preserve">, L. G., &amp; Brown, G. R. (2008). Social influences on foraging behavior in young nonhuman primates: learning what, where, and how to </w:t>
      </w:r>
      <w:proofErr w:type="spellStart"/>
      <w:proofErr w:type="gramStart"/>
      <w:r w:rsidRPr="00050EE3">
        <w:rPr>
          <w:rFonts w:asciiTheme="majorHAnsi" w:eastAsia="Times New Roman" w:hAnsiTheme="majorHAnsi" w:cs="Arial"/>
          <w:color w:val="222222"/>
          <w:shd w:val="clear" w:color="auto" w:fill="FFFFFF"/>
        </w:rPr>
        <w:t>eat.</w:t>
      </w:r>
      <w:r w:rsidRPr="00050EE3">
        <w:rPr>
          <w:rFonts w:asciiTheme="majorHAnsi" w:eastAsia="Times New Roman" w:hAnsiTheme="majorHAnsi" w:cs="Arial"/>
          <w:i/>
          <w:iCs/>
          <w:color w:val="222222"/>
          <w:shd w:val="clear" w:color="auto" w:fill="FFFFFF"/>
        </w:rPr>
        <w:t>Evolutionary</w:t>
      </w:r>
      <w:proofErr w:type="spellEnd"/>
      <w:proofErr w:type="gramEnd"/>
      <w:r w:rsidRPr="00050EE3">
        <w:rPr>
          <w:rFonts w:asciiTheme="majorHAnsi" w:eastAsia="Times New Roman" w:hAnsiTheme="majorHAnsi" w:cs="Arial"/>
          <w:i/>
          <w:iCs/>
          <w:color w:val="222222"/>
          <w:shd w:val="clear" w:color="auto" w:fill="FFFFFF"/>
        </w:rPr>
        <w:t xml:space="preserve"> Anthropology: Issues, News, and Reviews</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17</w:t>
      </w:r>
      <w:r w:rsidRPr="00050EE3">
        <w:rPr>
          <w:rFonts w:asciiTheme="majorHAnsi" w:eastAsia="Times New Roman" w:hAnsiTheme="majorHAnsi" w:cs="Arial"/>
          <w:color w:val="222222"/>
          <w:shd w:val="clear" w:color="auto" w:fill="FFFFFF"/>
        </w:rPr>
        <w:t>(4), 189-201.</w:t>
      </w:r>
    </w:p>
    <w:p w14:paraId="25494688" w14:textId="77777777" w:rsidR="005D026C" w:rsidRPr="00050EE3" w:rsidRDefault="005D026C" w:rsidP="005D026C">
      <w:pPr>
        <w:rPr>
          <w:rFonts w:asciiTheme="majorHAnsi" w:hAnsiTheme="majorHAnsi"/>
        </w:rPr>
      </w:pPr>
    </w:p>
    <w:p w14:paraId="07239698"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 xml:space="preserve">Reader, S. M., Hager, Y., &amp; </w:t>
      </w:r>
      <w:proofErr w:type="spellStart"/>
      <w:r w:rsidRPr="00050EE3">
        <w:rPr>
          <w:rFonts w:asciiTheme="majorHAnsi" w:eastAsia="Times New Roman" w:hAnsiTheme="majorHAnsi" w:cs="Arial"/>
          <w:color w:val="222222"/>
          <w:shd w:val="clear" w:color="auto" w:fill="FFFFFF"/>
        </w:rPr>
        <w:t>Laland</w:t>
      </w:r>
      <w:proofErr w:type="spellEnd"/>
      <w:r w:rsidRPr="00050EE3">
        <w:rPr>
          <w:rFonts w:asciiTheme="majorHAnsi" w:eastAsia="Times New Roman" w:hAnsiTheme="majorHAnsi" w:cs="Arial"/>
          <w:color w:val="222222"/>
          <w:shd w:val="clear" w:color="auto" w:fill="FFFFFF"/>
        </w:rPr>
        <w:t>, K. N. (2011).</w:t>
      </w:r>
      <w:proofErr w:type="gramEnd"/>
      <w:r w:rsidRPr="00050EE3">
        <w:rPr>
          <w:rFonts w:asciiTheme="majorHAnsi" w:eastAsia="Times New Roman" w:hAnsiTheme="majorHAnsi" w:cs="Arial"/>
          <w:color w:val="222222"/>
          <w:shd w:val="clear" w:color="auto" w:fill="FFFFFF"/>
        </w:rPr>
        <w:t xml:space="preserve"> </w:t>
      </w:r>
      <w:proofErr w:type="gramStart"/>
      <w:r w:rsidRPr="00050EE3">
        <w:rPr>
          <w:rFonts w:asciiTheme="majorHAnsi" w:eastAsia="Times New Roman" w:hAnsiTheme="majorHAnsi" w:cs="Arial"/>
          <w:color w:val="222222"/>
          <w:shd w:val="clear" w:color="auto" w:fill="FFFFFF"/>
        </w:rPr>
        <w:t>The evolution of primate general and cultural intelligence.</w:t>
      </w:r>
      <w:proofErr w:type="gram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Philosophical Transactions of the Royal Society of London B: Biological Sciences</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366</w:t>
      </w:r>
      <w:r w:rsidRPr="00050EE3">
        <w:rPr>
          <w:rFonts w:asciiTheme="majorHAnsi" w:eastAsia="Times New Roman" w:hAnsiTheme="majorHAnsi" w:cs="Arial"/>
          <w:color w:val="222222"/>
          <w:shd w:val="clear" w:color="auto" w:fill="FFFFFF"/>
        </w:rPr>
        <w:t>(1567), 1017-1027.</w:t>
      </w:r>
    </w:p>
    <w:p w14:paraId="7B54E7C2" w14:textId="77777777" w:rsidR="005D026C" w:rsidRPr="00050EE3" w:rsidRDefault="005D026C" w:rsidP="005D026C">
      <w:pPr>
        <w:rPr>
          <w:rFonts w:asciiTheme="majorHAnsi" w:eastAsia="Times New Roman" w:hAnsiTheme="majorHAnsi" w:cs="Arial"/>
          <w:color w:val="222222"/>
          <w:shd w:val="clear" w:color="auto" w:fill="FFFFFF"/>
        </w:rPr>
      </w:pPr>
    </w:p>
    <w:p w14:paraId="034BF391"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 xml:space="preserve">Reader, S. M., &amp; </w:t>
      </w:r>
      <w:proofErr w:type="spellStart"/>
      <w:r w:rsidRPr="00050EE3">
        <w:rPr>
          <w:rFonts w:asciiTheme="majorHAnsi" w:eastAsia="Times New Roman" w:hAnsiTheme="majorHAnsi" w:cs="Arial"/>
          <w:color w:val="222222"/>
          <w:shd w:val="clear" w:color="auto" w:fill="FFFFFF"/>
        </w:rPr>
        <w:t>Laland</w:t>
      </w:r>
      <w:proofErr w:type="spellEnd"/>
      <w:r w:rsidRPr="00050EE3">
        <w:rPr>
          <w:rFonts w:asciiTheme="majorHAnsi" w:eastAsia="Times New Roman" w:hAnsiTheme="majorHAnsi" w:cs="Arial"/>
          <w:color w:val="222222"/>
          <w:shd w:val="clear" w:color="auto" w:fill="FFFFFF"/>
        </w:rPr>
        <w:t>, K. N. (2002).</w:t>
      </w:r>
      <w:proofErr w:type="gramEnd"/>
      <w:r w:rsidRPr="00050EE3">
        <w:rPr>
          <w:rFonts w:asciiTheme="majorHAnsi" w:eastAsia="Times New Roman" w:hAnsiTheme="majorHAnsi" w:cs="Arial"/>
          <w:color w:val="222222"/>
          <w:shd w:val="clear" w:color="auto" w:fill="FFFFFF"/>
        </w:rPr>
        <w:t xml:space="preserve"> Social intelligence, innovation, and enhanced brain size in primates. </w:t>
      </w:r>
      <w:proofErr w:type="gramStart"/>
      <w:r w:rsidRPr="00050EE3">
        <w:rPr>
          <w:rFonts w:asciiTheme="majorHAnsi" w:eastAsia="Times New Roman" w:hAnsiTheme="majorHAnsi" w:cs="Arial"/>
          <w:i/>
          <w:iCs/>
          <w:color w:val="222222"/>
          <w:shd w:val="clear" w:color="auto" w:fill="FFFFFF"/>
        </w:rPr>
        <w:t>Proceedings of the National Academy of Sciences</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99</w:t>
      </w:r>
      <w:r w:rsidRPr="00050EE3">
        <w:rPr>
          <w:rFonts w:asciiTheme="majorHAnsi" w:eastAsia="Times New Roman" w:hAnsiTheme="majorHAnsi" w:cs="Arial"/>
          <w:color w:val="222222"/>
          <w:shd w:val="clear" w:color="auto" w:fill="FFFFFF"/>
        </w:rPr>
        <w:t>(7), 4436-4441.</w:t>
      </w:r>
      <w:proofErr w:type="gramEnd"/>
    </w:p>
    <w:p w14:paraId="13CBBF58" w14:textId="77777777" w:rsidR="005D026C" w:rsidRPr="00050EE3" w:rsidRDefault="005D026C" w:rsidP="005D026C">
      <w:pPr>
        <w:rPr>
          <w:rFonts w:asciiTheme="majorHAnsi" w:hAnsiTheme="majorHAnsi"/>
        </w:rPr>
      </w:pPr>
    </w:p>
    <w:p w14:paraId="0A785942" w14:textId="77777777" w:rsidR="005D026C" w:rsidRPr="00050EE3" w:rsidRDefault="005D026C" w:rsidP="005D026C">
      <w:pPr>
        <w:rPr>
          <w:rFonts w:asciiTheme="majorHAnsi" w:hAnsiTheme="majorHAnsi"/>
        </w:rPr>
      </w:pPr>
      <w:proofErr w:type="gramStart"/>
      <w:r w:rsidRPr="00050EE3">
        <w:rPr>
          <w:rFonts w:asciiTheme="majorHAnsi" w:hAnsiTheme="majorHAnsi"/>
        </w:rPr>
        <w:t xml:space="preserve">Reader, S.M, &amp; </w:t>
      </w:r>
      <w:proofErr w:type="spellStart"/>
      <w:r w:rsidRPr="00050EE3">
        <w:rPr>
          <w:rFonts w:asciiTheme="majorHAnsi" w:hAnsiTheme="majorHAnsi"/>
        </w:rPr>
        <w:t>Laland</w:t>
      </w:r>
      <w:proofErr w:type="spellEnd"/>
      <w:r w:rsidRPr="00050EE3">
        <w:rPr>
          <w:rFonts w:asciiTheme="majorHAnsi" w:hAnsiTheme="majorHAnsi"/>
        </w:rPr>
        <w:t>, K.N. (2003).</w:t>
      </w:r>
      <w:proofErr w:type="gramEnd"/>
      <w:r w:rsidRPr="00050EE3">
        <w:rPr>
          <w:rFonts w:asciiTheme="majorHAnsi" w:hAnsiTheme="majorHAnsi"/>
        </w:rPr>
        <w:t xml:space="preserve"> </w:t>
      </w:r>
      <w:r w:rsidRPr="00050EE3">
        <w:rPr>
          <w:rFonts w:asciiTheme="majorHAnsi" w:hAnsiTheme="majorHAnsi"/>
          <w:i/>
        </w:rPr>
        <w:t xml:space="preserve">Animal innovation. </w:t>
      </w:r>
      <w:r w:rsidRPr="00050EE3">
        <w:rPr>
          <w:rFonts w:asciiTheme="majorHAnsi" w:hAnsiTheme="majorHAnsi"/>
        </w:rPr>
        <w:t>Oxford: Oxford University Press.</w:t>
      </w:r>
    </w:p>
    <w:p w14:paraId="4604EBA1" w14:textId="77777777" w:rsidR="005D026C" w:rsidRPr="00050EE3" w:rsidRDefault="005D026C" w:rsidP="005D026C">
      <w:pPr>
        <w:rPr>
          <w:rFonts w:asciiTheme="majorHAnsi" w:hAnsiTheme="majorHAnsi"/>
        </w:rPr>
      </w:pPr>
    </w:p>
    <w:p w14:paraId="45D0513C" w14:textId="77777777" w:rsidR="005D026C" w:rsidRPr="00050EE3" w:rsidRDefault="005D026C" w:rsidP="005D026C">
      <w:pPr>
        <w:rPr>
          <w:rFonts w:asciiTheme="majorHAnsi" w:hAnsiTheme="majorHAnsi"/>
        </w:rPr>
      </w:pPr>
      <w:proofErr w:type="gramStart"/>
      <w:r w:rsidRPr="00050EE3">
        <w:rPr>
          <w:rFonts w:asciiTheme="majorHAnsi" w:hAnsiTheme="majorHAnsi"/>
        </w:rPr>
        <w:t xml:space="preserve">Reader, S.M., </w:t>
      </w:r>
      <w:proofErr w:type="spellStart"/>
      <w:r w:rsidRPr="00050EE3">
        <w:rPr>
          <w:rFonts w:asciiTheme="majorHAnsi" w:hAnsiTheme="majorHAnsi"/>
        </w:rPr>
        <w:t>Morand-Ferron</w:t>
      </w:r>
      <w:proofErr w:type="spellEnd"/>
      <w:r w:rsidRPr="00050EE3">
        <w:rPr>
          <w:rFonts w:asciiTheme="majorHAnsi" w:hAnsiTheme="majorHAnsi"/>
        </w:rPr>
        <w:t>, J., &amp; Flynn, E. (2016).</w:t>
      </w:r>
      <w:proofErr w:type="gramEnd"/>
      <w:r w:rsidRPr="00050EE3">
        <w:rPr>
          <w:rFonts w:asciiTheme="majorHAnsi" w:hAnsiTheme="majorHAnsi"/>
        </w:rPr>
        <w:t xml:space="preserve"> Animal and human innovation: novel problems and novel solutions. </w:t>
      </w:r>
      <w:r w:rsidRPr="00050EE3">
        <w:rPr>
          <w:rFonts w:asciiTheme="majorHAnsi" w:hAnsiTheme="majorHAnsi"/>
          <w:i/>
        </w:rPr>
        <w:t>Philosophical Transactions of the Royal Society B:  Biological Sciences</w:t>
      </w:r>
      <w:r w:rsidRPr="00050EE3">
        <w:rPr>
          <w:rFonts w:asciiTheme="majorHAnsi" w:hAnsiTheme="majorHAnsi"/>
        </w:rPr>
        <w:t>, 371, 20150182.</w:t>
      </w:r>
    </w:p>
    <w:p w14:paraId="63C94B27" w14:textId="77777777" w:rsidR="005D026C" w:rsidRPr="00050EE3" w:rsidRDefault="005D026C" w:rsidP="005D026C">
      <w:pPr>
        <w:rPr>
          <w:rFonts w:asciiTheme="majorHAnsi" w:hAnsiTheme="majorHAnsi"/>
        </w:rPr>
      </w:pPr>
    </w:p>
    <w:p w14:paraId="3C5507A3" w14:textId="77777777" w:rsidR="005D026C" w:rsidRPr="00050EE3" w:rsidRDefault="005D026C" w:rsidP="005D026C">
      <w:pPr>
        <w:rPr>
          <w:rFonts w:asciiTheme="majorHAnsi" w:hAnsiTheme="majorHAnsi"/>
        </w:rPr>
      </w:pPr>
      <w:proofErr w:type="spellStart"/>
      <w:r w:rsidRPr="00050EE3">
        <w:rPr>
          <w:rFonts w:asciiTheme="majorHAnsi" w:hAnsiTheme="majorHAnsi"/>
        </w:rPr>
        <w:t>Richerson</w:t>
      </w:r>
      <w:proofErr w:type="spellEnd"/>
      <w:r w:rsidRPr="00050EE3">
        <w:rPr>
          <w:rFonts w:asciiTheme="majorHAnsi" w:hAnsiTheme="majorHAnsi"/>
        </w:rPr>
        <w:t xml:space="preserve">, P.J. &amp; Boyd, R. (2005). </w:t>
      </w:r>
      <w:r w:rsidRPr="00050EE3">
        <w:rPr>
          <w:rFonts w:asciiTheme="majorHAnsi" w:hAnsiTheme="majorHAnsi"/>
          <w:i/>
        </w:rPr>
        <w:t xml:space="preserve">Not by Genes Alone: How Culture Transformed Human Evolution. </w:t>
      </w:r>
      <w:r w:rsidRPr="00050EE3">
        <w:rPr>
          <w:rFonts w:asciiTheme="majorHAnsi" w:hAnsiTheme="majorHAnsi"/>
        </w:rPr>
        <w:t>Chicago: Chicago University Press.</w:t>
      </w:r>
    </w:p>
    <w:p w14:paraId="2512C458" w14:textId="77777777" w:rsidR="005D026C" w:rsidRPr="00050EE3" w:rsidRDefault="005D026C" w:rsidP="005D026C">
      <w:pPr>
        <w:widowControl w:val="0"/>
        <w:autoSpaceDE w:val="0"/>
        <w:autoSpaceDN w:val="0"/>
        <w:adjustRightInd w:val="0"/>
        <w:ind w:hanging="720"/>
        <w:rPr>
          <w:rFonts w:asciiTheme="majorHAnsi" w:hAnsiTheme="majorHAnsi"/>
          <w:bCs/>
          <w:lang w:eastAsia="de-DE"/>
        </w:rPr>
      </w:pPr>
      <w:r w:rsidRPr="00050EE3">
        <w:rPr>
          <w:rFonts w:asciiTheme="majorHAnsi" w:hAnsiTheme="majorHAnsi"/>
          <w:bCs/>
          <w:lang w:eastAsia="de-DE"/>
        </w:rPr>
        <w:tab/>
      </w:r>
    </w:p>
    <w:p w14:paraId="5C032C6C" w14:textId="77777777" w:rsidR="005D026C" w:rsidRPr="00050EE3" w:rsidRDefault="005D026C" w:rsidP="005D026C">
      <w:pPr>
        <w:widowControl w:val="0"/>
        <w:autoSpaceDE w:val="0"/>
        <w:autoSpaceDN w:val="0"/>
        <w:adjustRightInd w:val="0"/>
        <w:ind w:hanging="720"/>
        <w:rPr>
          <w:rFonts w:asciiTheme="majorHAnsi" w:hAnsiTheme="majorHAnsi"/>
          <w:bCs/>
          <w:lang w:eastAsia="de-DE"/>
        </w:rPr>
      </w:pPr>
      <w:r w:rsidRPr="00050EE3">
        <w:rPr>
          <w:rFonts w:asciiTheme="majorHAnsi" w:hAnsiTheme="majorHAnsi"/>
          <w:bCs/>
          <w:lang w:eastAsia="de-DE"/>
        </w:rPr>
        <w:tab/>
      </w:r>
      <w:proofErr w:type="spellStart"/>
      <w:r w:rsidRPr="00050EE3">
        <w:rPr>
          <w:rFonts w:asciiTheme="majorHAnsi" w:hAnsiTheme="majorHAnsi"/>
          <w:bCs/>
          <w:lang w:eastAsia="de-DE"/>
        </w:rPr>
        <w:t>Schwier</w:t>
      </w:r>
      <w:proofErr w:type="spellEnd"/>
      <w:r w:rsidRPr="00050EE3">
        <w:rPr>
          <w:rFonts w:asciiTheme="majorHAnsi" w:hAnsiTheme="majorHAnsi"/>
          <w:bCs/>
          <w:lang w:eastAsia="de-DE"/>
        </w:rPr>
        <w:t xml:space="preserve">, C., van </w:t>
      </w:r>
      <w:proofErr w:type="spellStart"/>
      <w:r w:rsidRPr="00050EE3">
        <w:rPr>
          <w:rFonts w:asciiTheme="majorHAnsi" w:hAnsiTheme="majorHAnsi"/>
          <w:bCs/>
          <w:lang w:eastAsia="de-DE"/>
        </w:rPr>
        <w:t>Maanen</w:t>
      </w:r>
      <w:proofErr w:type="spellEnd"/>
      <w:r w:rsidRPr="00050EE3">
        <w:rPr>
          <w:rFonts w:asciiTheme="majorHAnsi" w:hAnsiTheme="majorHAnsi"/>
          <w:bCs/>
          <w:lang w:eastAsia="de-DE"/>
        </w:rPr>
        <w:t xml:space="preserve">, C., Carpenter, M., &amp; </w:t>
      </w:r>
      <w:proofErr w:type="spellStart"/>
      <w:r w:rsidRPr="00050EE3">
        <w:rPr>
          <w:rFonts w:asciiTheme="majorHAnsi" w:hAnsiTheme="majorHAnsi"/>
          <w:bCs/>
          <w:lang w:eastAsia="de-DE"/>
        </w:rPr>
        <w:t>Tomasello</w:t>
      </w:r>
      <w:proofErr w:type="spellEnd"/>
      <w:r w:rsidRPr="00050EE3">
        <w:rPr>
          <w:rFonts w:asciiTheme="majorHAnsi" w:hAnsiTheme="majorHAnsi"/>
          <w:bCs/>
          <w:lang w:eastAsia="de-DE"/>
        </w:rPr>
        <w:t xml:space="preserve">, M. (2006). </w:t>
      </w:r>
      <w:proofErr w:type="gramStart"/>
      <w:r w:rsidRPr="00050EE3">
        <w:rPr>
          <w:rFonts w:asciiTheme="majorHAnsi" w:hAnsiTheme="majorHAnsi"/>
          <w:bCs/>
          <w:lang w:eastAsia="de-DE"/>
        </w:rPr>
        <w:t>Rational imitation in 12-month-old infants.</w:t>
      </w:r>
      <w:proofErr w:type="gramEnd"/>
      <w:r w:rsidRPr="00050EE3">
        <w:rPr>
          <w:rFonts w:asciiTheme="majorHAnsi" w:hAnsiTheme="majorHAnsi"/>
          <w:bCs/>
          <w:lang w:eastAsia="de-DE"/>
        </w:rPr>
        <w:t xml:space="preserve">  </w:t>
      </w:r>
      <w:proofErr w:type="gramStart"/>
      <w:r w:rsidRPr="00050EE3">
        <w:rPr>
          <w:rFonts w:asciiTheme="majorHAnsi" w:hAnsiTheme="majorHAnsi"/>
          <w:bCs/>
          <w:i/>
          <w:lang w:eastAsia="de-DE"/>
        </w:rPr>
        <w:t xml:space="preserve">Infancy, </w:t>
      </w:r>
      <w:r w:rsidRPr="00050EE3">
        <w:rPr>
          <w:rFonts w:asciiTheme="majorHAnsi" w:hAnsiTheme="majorHAnsi"/>
          <w:bCs/>
          <w:lang w:eastAsia="de-DE"/>
        </w:rPr>
        <w:t>10 (3), 303-311.</w:t>
      </w:r>
      <w:proofErr w:type="gramEnd"/>
    </w:p>
    <w:p w14:paraId="00CC1DE1" w14:textId="77777777" w:rsidR="005D026C" w:rsidRPr="00050EE3" w:rsidRDefault="005D026C" w:rsidP="005D026C">
      <w:pPr>
        <w:rPr>
          <w:rFonts w:asciiTheme="majorHAnsi" w:hAnsiTheme="majorHAnsi"/>
          <w:lang w:val="en-GB"/>
        </w:rPr>
      </w:pPr>
    </w:p>
    <w:p w14:paraId="31A2F0C5"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Shea, N. (2009).</w:t>
      </w:r>
      <w:proofErr w:type="gramEnd"/>
      <w:r w:rsidRPr="00050EE3">
        <w:rPr>
          <w:rFonts w:asciiTheme="majorHAnsi" w:eastAsia="Times New Roman" w:hAnsiTheme="majorHAnsi" w:cs="Arial"/>
          <w:color w:val="222222"/>
          <w:shd w:val="clear" w:color="auto" w:fill="FFFFFF"/>
        </w:rPr>
        <w:t xml:space="preserve"> </w:t>
      </w:r>
      <w:proofErr w:type="gramStart"/>
      <w:r w:rsidRPr="00050EE3">
        <w:rPr>
          <w:rFonts w:asciiTheme="majorHAnsi" w:eastAsia="Times New Roman" w:hAnsiTheme="majorHAnsi" w:cs="Arial"/>
          <w:color w:val="222222"/>
          <w:shd w:val="clear" w:color="auto" w:fill="FFFFFF"/>
        </w:rPr>
        <w:t>Imitation as an inheritance system.</w:t>
      </w:r>
      <w:proofErr w:type="gram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Philosophical Transactions of the Royal Society B: Biological Sciences</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364</w:t>
      </w:r>
      <w:r w:rsidRPr="00050EE3">
        <w:rPr>
          <w:rFonts w:asciiTheme="majorHAnsi" w:eastAsia="Times New Roman" w:hAnsiTheme="majorHAnsi" w:cs="Arial"/>
          <w:color w:val="222222"/>
          <w:shd w:val="clear" w:color="auto" w:fill="FFFFFF"/>
        </w:rPr>
        <w:t>(1528), 2429-2443.</w:t>
      </w:r>
    </w:p>
    <w:p w14:paraId="52FB799A" w14:textId="77777777" w:rsidR="005D026C" w:rsidRPr="00050EE3" w:rsidRDefault="005D026C" w:rsidP="005D026C">
      <w:pPr>
        <w:rPr>
          <w:rFonts w:asciiTheme="majorHAnsi" w:eastAsia="Times New Roman" w:hAnsiTheme="majorHAnsi" w:cs="Arial"/>
          <w:color w:val="222222"/>
          <w:shd w:val="clear" w:color="auto" w:fill="FFFFFF"/>
        </w:rPr>
      </w:pPr>
    </w:p>
    <w:p w14:paraId="1474EB97" w14:textId="77777777" w:rsidR="005D026C" w:rsidRPr="00050EE3" w:rsidRDefault="005D026C" w:rsidP="005D026C">
      <w:pPr>
        <w:rPr>
          <w:rFonts w:asciiTheme="majorHAnsi" w:eastAsia="Times New Roman" w:hAnsiTheme="majorHAnsi" w:cs="Times New Roman"/>
        </w:rPr>
      </w:pPr>
      <w:proofErr w:type="gramStart"/>
      <w:r w:rsidRPr="00050EE3">
        <w:rPr>
          <w:rFonts w:asciiTheme="majorHAnsi" w:eastAsia="Times New Roman" w:hAnsiTheme="majorHAnsi" w:cs="Arial"/>
          <w:color w:val="222222"/>
          <w:shd w:val="clear" w:color="auto" w:fill="FFFFFF"/>
        </w:rPr>
        <w:t xml:space="preserve">Sheridan, K. M., </w:t>
      </w:r>
      <w:proofErr w:type="spellStart"/>
      <w:r w:rsidRPr="00050EE3">
        <w:rPr>
          <w:rFonts w:asciiTheme="majorHAnsi" w:eastAsia="Times New Roman" w:hAnsiTheme="majorHAnsi" w:cs="Arial"/>
          <w:color w:val="222222"/>
          <w:shd w:val="clear" w:color="auto" w:fill="FFFFFF"/>
        </w:rPr>
        <w:t>Konopasky</w:t>
      </w:r>
      <w:proofErr w:type="spellEnd"/>
      <w:r w:rsidRPr="00050EE3">
        <w:rPr>
          <w:rFonts w:asciiTheme="majorHAnsi" w:eastAsia="Times New Roman" w:hAnsiTheme="majorHAnsi" w:cs="Arial"/>
          <w:color w:val="222222"/>
          <w:shd w:val="clear" w:color="auto" w:fill="FFFFFF"/>
        </w:rPr>
        <w:t xml:space="preserve">, A. W., Kirkwood, S., &amp; </w:t>
      </w:r>
      <w:proofErr w:type="spellStart"/>
      <w:r w:rsidRPr="00050EE3">
        <w:rPr>
          <w:rFonts w:asciiTheme="majorHAnsi" w:eastAsia="Times New Roman" w:hAnsiTheme="majorHAnsi" w:cs="Arial"/>
          <w:color w:val="222222"/>
          <w:shd w:val="clear" w:color="auto" w:fill="FFFFFF"/>
        </w:rPr>
        <w:t>Defeyter</w:t>
      </w:r>
      <w:proofErr w:type="spellEnd"/>
      <w:r w:rsidRPr="00050EE3">
        <w:rPr>
          <w:rFonts w:asciiTheme="majorHAnsi" w:eastAsia="Times New Roman" w:hAnsiTheme="majorHAnsi" w:cs="Arial"/>
          <w:color w:val="222222"/>
          <w:shd w:val="clear" w:color="auto" w:fill="FFFFFF"/>
        </w:rPr>
        <w:t>, M. A. (2016).</w:t>
      </w:r>
      <w:proofErr w:type="gramEnd"/>
      <w:r w:rsidRPr="00050EE3">
        <w:rPr>
          <w:rFonts w:asciiTheme="majorHAnsi" w:eastAsia="Times New Roman" w:hAnsiTheme="majorHAnsi" w:cs="Arial"/>
          <w:color w:val="222222"/>
          <w:shd w:val="clear" w:color="auto" w:fill="FFFFFF"/>
        </w:rPr>
        <w:t xml:space="preserve"> </w:t>
      </w:r>
      <w:proofErr w:type="gramStart"/>
      <w:r w:rsidRPr="00050EE3">
        <w:rPr>
          <w:rFonts w:asciiTheme="majorHAnsi" w:eastAsia="Times New Roman" w:hAnsiTheme="majorHAnsi" w:cs="Arial"/>
          <w:color w:val="222222"/>
          <w:shd w:val="clear" w:color="auto" w:fill="FFFFFF"/>
        </w:rPr>
        <w:t>The effects of environment and ownership on children's innovation of tools and tool material selection.</w:t>
      </w:r>
      <w:proofErr w:type="gram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Phil. Trans. R. Soc. B</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371</w:t>
      </w:r>
      <w:r w:rsidRPr="00050EE3">
        <w:rPr>
          <w:rFonts w:asciiTheme="majorHAnsi" w:eastAsia="Times New Roman" w:hAnsiTheme="majorHAnsi" w:cs="Arial"/>
          <w:color w:val="222222"/>
          <w:shd w:val="clear" w:color="auto" w:fill="FFFFFF"/>
        </w:rPr>
        <w:t>(1690), 20150191.</w:t>
      </w:r>
    </w:p>
    <w:p w14:paraId="647ECB88" w14:textId="77777777" w:rsidR="005D026C" w:rsidRDefault="005D026C" w:rsidP="005D026C">
      <w:pPr>
        <w:rPr>
          <w:rFonts w:asciiTheme="majorHAnsi" w:hAnsiTheme="majorHAnsi"/>
        </w:rPr>
      </w:pPr>
    </w:p>
    <w:p w14:paraId="6F530BC7" w14:textId="77777777" w:rsidR="005D026C" w:rsidRPr="00050EE3" w:rsidRDefault="005D026C" w:rsidP="005D026C">
      <w:pPr>
        <w:rPr>
          <w:rFonts w:asciiTheme="majorHAnsi" w:hAnsiTheme="majorHAnsi"/>
        </w:rPr>
      </w:pPr>
      <w:proofErr w:type="spellStart"/>
      <w:r w:rsidRPr="00050EE3">
        <w:rPr>
          <w:rFonts w:asciiTheme="majorHAnsi" w:hAnsiTheme="majorHAnsi"/>
        </w:rPr>
        <w:t>Sterelny</w:t>
      </w:r>
      <w:proofErr w:type="spellEnd"/>
      <w:r w:rsidRPr="00050EE3">
        <w:rPr>
          <w:rFonts w:asciiTheme="majorHAnsi" w:hAnsiTheme="majorHAnsi"/>
        </w:rPr>
        <w:t xml:space="preserve">, K. (2012). </w:t>
      </w:r>
      <w:proofErr w:type="gramStart"/>
      <w:r w:rsidRPr="00050EE3">
        <w:rPr>
          <w:rFonts w:asciiTheme="majorHAnsi" w:hAnsiTheme="majorHAnsi"/>
          <w:i/>
        </w:rPr>
        <w:t>The Evolved Apprentice</w:t>
      </w:r>
      <w:r>
        <w:rPr>
          <w:rFonts w:asciiTheme="majorHAnsi" w:hAnsiTheme="majorHAnsi"/>
        </w:rPr>
        <w:t>.</w:t>
      </w:r>
      <w:proofErr w:type="gramEnd"/>
      <w:r>
        <w:rPr>
          <w:rFonts w:asciiTheme="majorHAnsi" w:hAnsiTheme="majorHAnsi"/>
        </w:rPr>
        <w:t xml:space="preserve"> Cambridge, MA: </w:t>
      </w:r>
      <w:r w:rsidRPr="00050EE3">
        <w:rPr>
          <w:rFonts w:asciiTheme="majorHAnsi" w:hAnsiTheme="majorHAnsi"/>
        </w:rPr>
        <w:t>MIT Press</w:t>
      </w:r>
      <w:r>
        <w:rPr>
          <w:rFonts w:asciiTheme="majorHAnsi" w:hAnsiTheme="majorHAnsi"/>
        </w:rPr>
        <w:t>.</w:t>
      </w:r>
    </w:p>
    <w:p w14:paraId="5FF7B64B" w14:textId="77777777" w:rsidR="005D026C" w:rsidRPr="00050EE3" w:rsidRDefault="005D026C" w:rsidP="005D026C">
      <w:pPr>
        <w:rPr>
          <w:rFonts w:asciiTheme="majorHAnsi" w:eastAsia="Times New Roman" w:hAnsiTheme="majorHAnsi" w:cs="Arial"/>
          <w:color w:val="222222"/>
          <w:shd w:val="clear" w:color="auto" w:fill="FFFFFF"/>
        </w:rPr>
      </w:pPr>
    </w:p>
    <w:p w14:paraId="3D1955C1"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eastAsia="Times New Roman" w:hAnsiTheme="majorHAnsi" w:cs="Arial"/>
          <w:color w:val="222222"/>
          <w:shd w:val="clear" w:color="auto" w:fill="FFFFFF"/>
        </w:rPr>
        <w:t>Sterelny</w:t>
      </w:r>
      <w:proofErr w:type="spellEnd"/>
      <w:r w:rsidRPr="00050EE3">
        <w:rPr>
          <w:rFonts w:asciiTheme="majorHAnsi" w:eastAsia="Times New Roman" w:hAnsiTheme="majorHAnsi" w:cs="Arial"/>
          <w:color w:val="222222"/>
          <w:shd w:val="clear" w:color="auto" w:fill="FFFFFF"/>
        </w:rPr>
        <w:t xml:space="preserve">, K. (2016). </w:t>
      </w:r>
      <w:proofErr w:type="gramStart"/>
      <w:r w:rsidRPr="00050EE3">
        <w:rPr>
          <w:rFonts w:asciiTheme="majorHAnsi" w:eastAsia="Times New Roman" w:hAnsiTheme="majorHAnsi" w:cs="Arial"/>
          <w:color w:val="222222"/>
          <w:shd w:val="clear" w:color="auto" w:fill="FFFFFF"/>
        </w:rPr>
        <w:t>Adaptable individuals and innovative lineages.</w:t>
      </w:r>
      <w:proofErr w:type="gramEnd"/>
      <w:r w:rsidRPr="00050EE3">
        <w:rPr>
          <w:rFonts w:asciiTheme="majorHAnsi" w:eastAsia="Times New Roman" w:hAnsiTheme="majorHAnsi" w:cs="Arial"/>
          <w:color w:val="222222"/>
          <w:shd w:val="clear" w:color="auto" w:fill="FFFFFF"/>
        </w:rPr>
        <w:t> </w:t>
      </w:r>
      <w:proofErr w:type="gramStart"/>
      <w:r>
        <w:rPr>
          <w:rFonts w:asciiTheme="majorHAnsi" w:eastAsia="Times New Roman" w:hAnsiTheme="majorHAnsi" w:cs="Arial"/>
          <w:i/>
          <w:iCs/>
          <w:color w:val="222222"/>
          <w:shd w:val="clear" w:color="auto" w:fill="FFFFFF"/>
        </w:rPr>
        <w:t>Philosophical  Transactions</w:t>
      </w:r>
      <w:proofErr w:type="gramEnd"/>
      <w:r>
        <w:rPr>
          <w:rFonts w:asciiTheme="majorHAnsi" w:eastAsia="Times New Roman" w:hAnsiTheme="majorHAnsi" w:cs="Arial"/>
          <w:i/>
          <w:iCs/>
          <w:color w:val="222222"/>
          <w:shd w:val="clear" w:color="auto" w:fill="FFFFFF"/>
        </w:rPr>
        <w:t xml:space="preserve"> of the Royal Society</w:t>
      </w:r>
      <w:r w:rsidRPr="00050EE3">
        <w:rPr>
          <w:rFonts w:asciiTheme="majorHAnsi" w:eastAsia="Times New Roman" w:hAnsiTheme="majorHAnsi" w:cs="Arial"/>
          <w:i/>
          <w:iCs/>
          <w:color w:val="222222"/>
          <w:shd w:val="clear" w:color="auto" w:fill="FFFFFF"/>
        </w:rPr>
        <w:t xml:space="preserve"> B</w:t>
      </w:r>
      <w:r>
        <w:rPr>
          <w:rFonts w:asciiTheme="majorHAnsi" w:eastAsia="Times New Roman" w:hAnsiTheme="majorHAnsi" w:cs="Arial"/>
          <w:color w:val="222222"/>
          <w:shd w:val="clear" w:color="auto" w:fill="FFFFFF"/>
        </w:rPr>
        <w:t xml:space="preserve">: </w:t>
      </w:r>
      <w:r>
        <w:rPr>
          <w:rFonts w:asciiTheme="majorHAnsi" w:eastAsia="Times New Roman" w:hAnsiTheme="majorHAnsi" w:cs="Arial"/>
          <w:i/>
          <w:color w:val="222222"/>
          <w:shd w:val="clear" w:color="auto" w:fill="FFFFFF"/>
        </w:rPr>
        <w:t>Biology Sciences,</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371</w:t>
      </w:r>
      <w:r w:rsidRPr="00050EE3">
        <w:rPr>
          <w:rFonts w:asciiTheme="majorHAnsi" w:eastAsia="Times New Roman" w:hAnsiTheme="majorHAnsi" w:cs="Arial"/>
          <w:color w:val="222222"/>
          <w:shd w:val="clear" w:color="auto" w:fill="FFFFFF"/>
        </w:rPr>
        <w:t>(1690), 20150196.</w:t>
      </w:r>
    </w:p>
    <w:p w14:paraId="0FFBA648" w14:textId="77777777" w:rsidR="005D026C" w:rsidRPr="00050EE3" w:rsidRDefault="005D026C" w:rsidP="005D026C">
      <w:pPr>
        <w:rPr>
          <w:rFonts w:asciiTheme="majorHAnsi" w:hAnsiTheme="majorHAnsi"/>
          <w:lang w:val="en-GB"/>
        </w:rPr>
      </w:pPr>
    </w:p>
    <w:p w14:paraId="4426D17A" w14:textId="77777777" w:rsidR="005D026C" w:rsidRPr="00050EE3" w:rsidRDefault="005D026C" w:rsidP="005D026C">
      <w:pPr>
        <w:rPr>
          <w:rFonts w:asciiTheme="majorHAnsi" w:hAnsiTheme="majorHAnsi"/>
        </w:rPr>
      </w:pPr>
      <w:proofErr w:type="gramStart"/>
      <w:r w:rsidRPr="00050EE3">
        <w:rPr>
          <w:rFonts w:asciiTheme="majorHAnsi" w:hAnsiTheme="majorHAnsi"/>
          <w:lang w:val="en-GB"/>
        </w:rPr>
        <w:t xml:space="preserve">Straus, S., &amp; </w:t>
      </w:r>
      <w:proofErr w:type="spellStart"/>
      <w:r w:rsidRPr="00050EE3">
        <w:rPr>
          <w:rFonts w:asciiTheme="majorHAnsi" w:hAnsiTheme="majorHAnsi"/>
          <w:lang w:val="en-GB"/>
        </w:rPr>
        <w:t>Ziv</w:t>
      </w:r>
      <w:proofErr w:type="spellEnd"/>
      <w:r w:rsidRPr="00050EE3">
        <w:rPr>
          <w:rFonts w:asciiTheme="majorHAnsi" w:hAnsiTheme="majorHAnsi"/>
          <w:lang w:val="en-GB"/>
        </w:rPr>
        <w:t>, M. (2004).</w:t>
      </w:r>
      <w:proofErr w:type="gramEnd"/>
      <w:r w:rsidRPr="00050EE3">
        <w:rPr>
          <w:rFonts w:asciiTheme="majorHAnsi" w:hAnsiTheme="majorHAnsi"/>
          <w:lang w:val="en-GB"/>
        </w:rPr>
        <w:t xml:space="preserve">  Teaching: ontogenesis culture and education. </w:t>
      </w:r>
      <w:proofErr w:type="gramStart"/>
      <w:r w:rsidRPr="00050EE3">
        <w:rPr>
          <w:rFonts w:asciiTheme="majorHAnsi" w:hAnsiTheme="majorHAnsi"/>
          <w:i/>
          <w:lang w:val="en-GB"/>
        </w:rPr>
        <w:t xml:space="preserve">Cognitive Development, </w:t>
      </w:r>
      <w:r w:rsidRPr="00050EE3">
        <w:rPr>
          <w:rFonts w:asciiTheme="majorHAnsi" w:hAnsiTheme="majorHAnsi"/>
          <w:lang w:val="en-GB"/>
        </w:rPr>
        <w:t>19, 451-456.</w:t>
      </w:r>
      <w:proofErr w:type="gramEnd"/>
    </w:p>
    <w:p w14:paraId="203F0D70" w14:textId="77777777" w:rsidR="005D026C" w:rsidRPr="00050EE3" w:rsidRDefault="005D026C" w:rsidP="005D026C">
      <w:pPr>
        <w:rPr>
          <w:rFonts w:asciiTheme="majorHAnsi" w:hAnsiTheme="majorHAnsi"/>
        </w:rPr>
      </w:pPr>
    </w:p>
    <w:p w14:paraId="2DF34C8B" w14:textId="77777777" w:rsidR="005D026C" w:rsidRPr="00050EE3" w:rsidRDefault="005D026C" w:rsidP="005D026C">
      <w:pPr>
        <w:rPr>
          <w:rFonts w:asciiTheme="majorHAnsi" w:hAnsiTheme="majorHAnsi"/>
        </w:rPr>
      </w:pPr>
      <w:proofErr w:type="spellStart"/>
      <w:proofErr w:type="gramStart"/>
      <w:r w:rsidRPr="00050EE3">
        <w:rPr>
          <w:rFonts w:asciiTheme="majorHAnsi" w:hAnsiTheme="majorHAnsi"/>
        </w:rPr>
        <w:t>Tebbich</w:t>
      </w:r>
      <w:proofErr w:type="spellEnd"/>
      <w:r w:rsidRPr="00050EE3">
        <w:rPr>
          <w:rFonts w:asciiTheme="majorHAnsi" w:hAnsiTheme="majorHAnsi"/>
        </w:rPr>
        <w:t xml:space="preserve">, S., Griffin, A.S., </w:t>
      </w:r>
      <w:proofErr w:type="spellStart"/>
      <w:r w:rsidRPr="00050EE3">
        <w:rPr>
          <w:rFonts w:asciiTheme="majorHAnsi" w:hAnsiTheme="majorHAnsi"/>
        </w:rPr>
        <w:t>Peschl</w:t>
      </w:r>
      <w:proofErr w:type="spellEnd"/>
      <w:r w:rsidRPr="00050EE3">
        <w:rPr>
          <w:rFonts w:asciiTheme="majorHAnsi" w:hAnsiTheme="majorHAnsi"/>
        </w:rPr>
        <w:t xml:space="preserve">, M, F., &amp; </w:t>
      </w:r>
      <w:proofErr w:type="spellStart"/>
      <w:r w:rsidRPr="00050EE3">
        <w:rPr>
          <w:rFonts w:asciiTheme="majorHAnsi" w:hAnsiTheme="majorHAnsi"/>
        </w:rPr>
        <w:t>Sterelny</w:t>
      </w:r>
      <w:proofErr w:type="spellEnd"/>
      <w:r w:rsidRPr="00050EE3">
        <w:rPr>
          <w:rFonts w:asciiTheme="majorHAnsi" w:hAnsiTheme="majorHAnsi"/>
        </w:rPr>
        <w:t>, K. (2016).</w:t>
      </w:r>
      <w:proofErr w:type="gramEnd"/>
      <w:r w:rsidRPr="00050EE3">
        <w:rPr>
          <w:rFonts w:asciiTheme="majorHAnsi" w:hAnsiTheme="majorHAnsi"/>
        </w:rPr>
        <w:t xml:space="preserve"> From mechanisms to function: an integrated framework of animal innovation. </w:t>
      </w:r>
      <w:r w:rsidRPr="00050EE3">
        <w:rPr>
          <w:rFonts w:asciiTheme="majorHAnsi" w:hAnsiTheme="majorHAnsi"/>
          <w:i/>
        </w:rPr>
        <w:t xml:space="preserve">Philosophical Transactions of the Royal Society B: Biological Sciences, </w:t>
      </w:r>
      <w:r w:rsidRPr="00050EE3">
        <w:rPr>
          <w:rFonts w:asciiTheme="majorHAnsi" w:hAnsiTheme="majorHAnsi"/>
        </w:rPr>
        <w:t>371, 20150195.</w:t>
      </w:r>
    </w:p>
    <w:p w14:paraId="69CC3594" w14:textId="77777777" w:rsidR="005D026C" w:rsidRPr="00050EE3" w:rsidRDefault="005D026C" w:rsidP="005D026C">
      <w:pPr>
        <w:rPr>
          <w:rFonts w:asciiTheme="majorHAnsi" w:hAnsiTheme="majorHAnsi"/>
        </w:rPr>
      </w:pPr>
    </w:p>
    <w:p w14:paraId="5A305ABC" w14:textId="77777777" w:rsidR="005D026C" w:rsidRPr="00050EE3" w:rsidRDefault="005D026C" w:rsidP="005D026C">
      <w:pPr>
        <w:rPr>
          <w:rFonts w:asciiTheme="majorHAnsi" w:eastAsia="Times New Roman" w:hAnsiTheme="majorHAnsi" w:cs="Times New Roman"/>
        </w:rPr>
      </w:pPr>
      <w:proofErr w:type="spellStart"/>
      <w:r w:rsidRPr="00050EE3">
        <w:rPr>
          <w:rFonts w:asciiTheme="majorHAnsi" w:hAnsiTheme="majorHAnsi"/>
        </w:rPr>
        <w:t>Tennie</w:t>
      </w:r>
      <w:proofErr w:type="spellEnd"/>
      <w:r w:rsidRPr="00050EE3">
        <w:rPr>
          <w:rFonts w:asciiTheme="majorHAnsi" w:hAnsiTheme="majorHAnsi"/>
        </w:rPr>
        <w:t xml:space="preserve">, C., Call, J., </w:t>
      </w:r>
      <w:proofErr w:type="spellStart"/>
      <w:r w:rsidRPr="00050EE3">
        <w:rPr>
          <w:rFonts w:asciiTheme="majorHAnsi" w:hAnsiTheme="majorHAnsi"/>
        </w:rPr>
        <w:t>Tomasello</w:t>
      </w:r>
      <w:proofErr w:type="spellEnd"/>
      <w:r w:rsidRPr="00050EE3">
        <w:rPr>
          <w:rFonts w:asciiTheme="majorHAnsi" w:hAnsiTheme="majorHAnsi"/>
        </w:rPr>
        <w:t>, M. (2006).</w:t>
      </w:r>
      <w:r w:rsidRPr="00050EE3">
        <w:rPr>
          <w:rFonts w:asciiTheme="majorHAnsi" w:eastAsia="Times New Roman" w:hAnsiTheme="majorHAnsi" w:cs="Times New Roman"/>
        </w:rPr>
        <w:t xml:space="preserve"> Push or Pull: Imitation vs. Emulation in Great Apes and Human Children. </w:t>
      </w:r>
      <w:proofErr w:type="gramStart"/>
      <w:r w:rsidRPr="00050EE3">
        <w:rPr>
          <w:rFonts w:asciiTheme="majorHAnsi" w:eastAsia="Times New Roman" w:hAnsiTheme="majorHAnsi" w:cs="Times New Roman"/>
          <w:i/>
        </w:rPr>
        <w:t>Ethology</w:t>
      </w:r>
      <w:r>
        <w:rPr>
          <w:rFonts w:asciiTheme="majorHAnsi" w:eastAsia="Times New Roman" w:hAnsiTheme="majorHAnsi" w:cs="Times New Roman"/>
          <w:i/>
        </w:rPr>
        <w:t>,</w:t>
      </w:r>
      <w:r w:rsidRPr="00050EE3">
        <w:rPr>
          <w:rFonts w:asciiTheme="majorHAnsi" w:eastAsia="Times New Roman" w:hAnsiTheme="majorHAnsi" w:cs="Times New Roman"/>
          <w:i/>
        </w:rPr>
        <w:t xml:space="preserve"> </w:t>
      </w:r>
      <w:r w:rsidRPr="00050EE3">
        <w:rPr>
          <w:rFonts w:asciiTheme="majorHAnsi" w:eastAsia="Times New Roman" w:hAnsiTheme="majorHAnsi" w:cs="Times New Roman"/>
        </w:rPr>
        <w:t>112 (12), 1159-1169.</w:t>
      </w:r>
      <w:proofErr w:type="gramEnd"/>
    </w:p>
    <w:p w14:paraId="0C15D4B0" w14:textId="77777777" w:rsidR="005D026C" w:rsidRPr="00050EE3" w:rsidRDefault="005D026C" w:rsidP="005D026C">
      <w:pPr>
        <w:rPr>
          <w:rFonts w:asciiTheme="majorHAnsi" w:hAnsiTheme="majorHAnsi"/>
        </w:rPr>
      </w:pPr>
    </w:p>
    <w:p w14:paraId="3C8D171D" w14:textId="77777777" w:rsidR="005D026C" w:rsidRPr="00050EE3" w:rsidRDefault="005D026C" w:rsidP="005D026C">
      <w:pPr>
        <w:rPr>
          <w:rFonts w:asciiTheme="majorHAnsi" w:hAnsiTheme="majorHAnsi"/>
          <w:i/>
        </w:rPr>
      </w:pPr>
      <w:proofErr w:type="spellStart"/>
      <w:r w:rsidRPr="00050EE3">
        <w:rPr>
          <w:rFonts w:asciiTheme="majorHAnsi" w:hAnsiTheme="majorHAnsi"/>
        </w:rPr>
        <w:t>Tennie</w:t>
      </w:r>
      <w:proofErr w:type="spellEnd"/>
      <w:r w:rsidRPr="00050EE3">
        <w:rPr>
          <w:rFonts w:asciiTheme="majorHAnsi" w:hAnsiTheme="majorHAnsi"/>
        </w:rPr>
        <w:t xml:space="preserve">, C., Call, J. and </w:t>
      </w:r>
      <w:proofErr w:type="spellStart"/>
      <w:r w:rsidRPr="00050EE3">
        <w:rPr>
          <w:rFonts w:asciiTheme="majorHAnsi" w:hAnsiTheme="majorHAnsi"/>
        </w:rPr>
        <w:t>Tomasello</w:t>
      </w:r>
      <w:proofErr w:type="spellEnd"/>
      <w:r w:rsidRPr="00050EE3">
        <w:rPr>
          <w:rFonts w:asciiTheme="majorHAnsi" w:hAnsiTheme="majorHAnsi"/>
        </w:rPr>
        <w:t xml:space="preserve">, M (2009). Ratcheting up the ratchet: on the evolution of cumulative culture. </w:t>
      </w:r>
      <w:r w:rsidRPr="00050EE3">
        <w:rPr>
          <w:rFonts w:asciiTheme="majorHAnsi" w:hAnsiTheme="majorHAnsi"/>
          <w:i/>
        </w:rPr>
        <w:t>Philosophical Transactions of the Royal Society B: Biology Sciences,</w:t>
      </w:r>
      <w:r w:rsidRPr="00050EE3">
        <w:rPr>
          <w:rFonts w:asciiTheme="majorHAnsi" w:hAnsiTheme="majorHAnsi"/>
        </w:rPr>
        <w:t xml:space="preserve"> 364, 2405-2415.  </w:t>
      </w:r>
    </w:p>
    <w:p w14:paraId="0BBC8FB3" w14:textId="77777777" w:rsidR="005D026C" w:rsidRPr="00050EE3" w:rsidRDefault="005D026C" w:rsidP="005D026C">
      <w:pPr>
        <w:rPr>
          <w:rFonts w:asciiTheme="majorHAnsi" w:hAnsiTheme="majorHAnsi"/>
        </w:rPr>
      </w:pPr>
    </w:p>
    <w:p w14:paraId="5BE18989" w14:textId="77777777" w:rsidR="005D026C" w:rsidRPr="00843044" w:rsidRDefault="005D026C" w:rsidP="005D026C">
      <w:pPr>
        <w:rPr>
          <w:rFonts w:asciiTheme="majorHAnsi" w:eastAsia="Times New Roman" w:hAnsiTheme="majorHAnsi" w:cs="Times New Roman"/>
        </w:rPr>
      </w:pPr>
      <w:r w:rsidRPr="00843044">
        <w:rPr>
          <w:rFonts w:asciiTheme="majorHAnsi" w:eastAsia="Times New Roman" w:hAnsiTheme="majorHAnsi" w:cs="Arial"/>
          <w:color w:val="222222"/>
          <w:shd w:val="clear" w:color="auto" w:fill="FFFFFF"/>
        </w:rPr>
        <w:t xml:space="preserve">Thornton, A., &amp; McAuliffe, K. (2006). Teaching in wild </w:t>
      </w:r>
      <w:proofErr w:type="spellStart"/>
      <w:r w:rsidRPr="00843044">
        <w:rPr>
          <w:rFonts w:asciiTheme="majorHAnsi" w:eastAsia="Times New Roman" w:hAnsiTheme="majorHAnsi" w:cs="Arial"/>
          <w:color w:val="222222"/>
          <w:shd w:val="clear" w:color="auto" w:fill="FFFFFF"/>
        </w:rPr>
        <w:t>meerkats</w:t>
      </w:r>
      <w:proofErr w:type="spellEnd"/>
      <w:r w:rsidRPr="00843044">
        <w:rPr>
          <w:rFonts w:asciiTheme="majorHAnsi" w:eastAsia="Times New Roman" w:hAnsiTheme="majorHAnsi" w:cs="Arial"/>
          <w:color w:val="222222"/>
          <w:shd w:val="clear" w:color="auto" w:fill="FFFFFF"/>
        </w:rPr>
        <w:t>.</w:t>
      </w:r>
      <w:r w:rsidRPr="00050EE3">
        <w:rPr>
          <w:rFonts w:asciiTheme="majorHAnsi" w:eastAsia="Times New Roman" w:hAnsiTheme="majorHAnsi" w:cs="Arial"/>
          <w:color w:val="222222"/>
          <w:shd w:val="clear" w:color="auto" w:fill="FFFFFF"/>
        </w:rPr>
        <w:t> </w:t>
      </w:r>
      <w:proofErr w:type="gramStart"/>
      <w:r w:rsidRPr="00843044">
        <w:rPr>
          <w:rFonts w:asciiTheme="majorHAnsi" w:eastAsia="Times New Roman" w:hAnsiTheme="majorHAnsi" w:cs="Arial"/>
          <w:i/>
          <w:iCs/>
          <w:color w:val="222222"/>
          <w:shd w:val="clear" w:color="auto" w:fill="FFFFFF"/>
        </w:rPr>
        <w:t>Science</w:t>
      </w:r>
      <w:r w:rsidRPr="00843044">
        <w:rPr>
          <w:rFonts w:asciiTheme="majorHAnsi" w:eastAsia="Times New Roman" w:hAnsiTheme="majorHAnsi" w:cs="Arial"/>
          <w:color w:val="222222"/>
          <w:shd w:val="clear" w:color="auto" w:fill="FFFFFF"/>
        </w:rPr>
        <w:t>,</w:t>
      </w:r>
      <w:r>
        <w:rPr>
          <w:rFonts w:asciiTheme="majorHAnsi" w:eastAsia="Times New Roman" w:hAnsiTheme="majorHAnsi" w:cs="Arial"/>
          <w:color w:val="222222"/>
          <w:shd w:val="clear" w:color="auto" w:fill="FFFFFF"/>
        </w:rPr>
        <w:t xml:space="preserve"> </w:t>
      </w:r>
      <w:r w:rsidRPr="00843044">
        <w:rPr>
          <w:rFonts w:asciiTheme="majorHAnsi" w:eastAsia="Times New Roman" w:hAnsiTheme="majorHAnsi" w:cs="Arial"/>
          <w:i/>
          <w:iCs/>
          <w:color w:val="222222"/>
          <w:shd w:val="clear" w:color="auto" w:fill="FFFFFF"/>
        </w:rPr>
        <w:t>313</w:t>
      </w:r>
      <w:r>
        <w:rPr>
          <w:rFonts w:asciiTheme="majorHAnsi" w:eastAsia="Times New Roman" w:hAnsiTheme="majorHAnsi" w:cs="Arial"/>
          <w:i/>
          <w:iCs/>
          <w:color w:val="222222"/>
          <w:shd w:val="clear" w:color="auto" w:fill="FFFFFF"/>
        </w:rPr>
        <w:t xml:space="preserve"> </w:t>
      </w:r>
      <w:r w:rsidRPr="00843044">
        <w:rPr>
          <w:rFonts w:asciiTheme="majorHAnsi" w:eastAsia="Times New Roman" w:hAnsiTheme="majorHAnsi" w:cs="Arial"/>
          <w:color w:val="222222"/>
          <w:shd w:val="clear" w:color="auto" w:fill="FFFFFF"/>
        </w:rPr>
        <w:t>(5784), 227-229.</w:t>
      </w:r>
      <w:proofErr w:type="gramEnd"/>
    </w:p>
    <w:p w14:paraId="76663FDB" w14:textId="77777777" w:rsidR="005D026C" w:rsidRPr="00050EE3" w:rsidRDefault="005D026C" w:rsidP="005D026C">
      <w:pPr>
        <w:rPr>
          <w:rFonts w:asciiTheme="majorHAnsi" w:hAnsiTheme="majorHAnsi"/>
        </w:rPr>
      </w:pPr>
    </w:p>
    <w:p w14:paraId="4BACB4C3" w14:textId="77777777" w:rsidR="005D026C" w:rsidRPr="00050EE3" w:rsidRDefault="005D026C" w:rsidP="005D026C">
      <w:pPr>
        <w:rPr>
          <w:rFonts w:asciiTheme="majorHAnsi" w:hAnsiTheme="majorHAnsi"/>
        </w:rPr>
      </w:pPr>
      <w:r w:rsidRPr="00050EE3">
        <w:rPr>
          <w:rFonts w:asciiTheme="majorHAnsi" w:hAnsiTheme="majorHAnsi"/>
        </w:rPr>
        <w:t xml:space="preserve">Thornton, A., &amp; </w:t>
      </w:r>
      <w:proofErr w:type="spellStart"/>
      <w:r w:rsidRPr="00050EE3">
        <w:rPr>
          <w:rFonts w:asciiTheme="majorHAnsi" w:hAnsiTheme="majorHAnsi"/>
        </w:rPr>
        <w:t>Raihani</w:t>
      </w:r>
      <w:proofErr w:type="spellEnd"/>
      <w:r w:rsidRPr="00050EE3">
        <w:rPr>
          <w:rFonts w:asciiTheme="majorHAnsi" w:hAnsiTheme="majorHAnsi"/>
        </w:rPr>
        <w:t xml:space="preserve">, N. (2008). </w:t>
      </w:r>
      <w:proofErr w:type="gramStart"/>
      <w:r w:rsidRPr="00050EE3">
        <w:rPr>
          <w:rFonts w:asciiTheme="majorHAnsi" w:hAnsiTheme="majorHAnsi"/>
        </w:rPr>
        <w:t>The evolution of teaching.</w:t>
      </w:r>
      <w:proofErr w:type="gramEnd"/>
      <w:r w:rsidRPr="00050EE3">
        <w:rPr>
          <w:rFonts w:asciiTheme="majorHAnsi" w:hAnsiTheme="majorHAnsi"/>
        </w:rPr>
        <w:t xml:space="preserve"> </w:t>
      </w:r>
      <w:r w:rsidRPr="00050EE3">
        <w:rPr>
          <w:rFonts w:asciiTheme="majorHAnsi" w:hAnsiTheme="majorHAnsi"/>
          <w:i/>
        </w:rPr>
        <w:t xml:space="preserve">Animal Behavior. </w:t>
      </w:r>
      <w:r>
        <w:rPr>
          <w:rFonts w:asciiTheme="majorHAnsi" w:hAnsiTheme="majorHAnsi"/>
        </w:rPr>
        <w:t>75,</w:t>
      </w:r>
      <w:r w:rsidRPr="00050EE3">
        <w:rPr>
          <w:rFonts w:asciiTheme="majorHAnsi" w:hAnsiTheme="majorHAnsi"/>
        </w:rPr>
        <w:t>1823-1836.</w:t>
      </w:r>
    </w:p>
    <w:p w14:paraId="3B9F6E96" w14:textId="77777777" w:rsidR="005D026C" w:rsidRPr="00050EE3" w:rsidRDefault="005D026C" w:rsidP="005D026C">
      <w:pPr>
        <w:rPr>
          <w:rFonts w:asciiTheme="majorHAnsi" w:eastAsia="Times New Roman" w:hAnsiTheme="majorHAnsi" w:cs="Arial"/>
          <w:color w:val="222222"/>
          <w:shd w:val="clear" w:color="auto" w:fill="FFFFFF"/>
        </w:rPr>
      </w:pPr>
    </w:p>
    <w:p w14:paraId="6E6250D9" w14:textId="77777777" w:rsidR="005D026C" w:rsidRDefault="005D026C" w:rsidP="005D026C">
      <w:pPr>
        <w:rPr>
          <w:rFonts w:asciiTheme="majorHAnsi" w:eastAsia="Times New Roman" w:hAnsiTheme="majorHAnsi" w:cs="Arial"/>
          <w:color w:val="222222"/>
          <w:shd w:val="clear" w:color="auto" w:fill="FFFFFF"/>
        </w:rPr>
      </w:pPr>
      <w:proofErr w:type="spellStart"/>
      <w:r w:rsidRPr="00050EE3">
        <w:rPr>
          <w:rFonts w:asciiTheme="majorHAnsi" w:eastAsia="Times New Roman" w:hAnsiTheme="majorHAnsi" w:cs="Arial"/>
          <w:color w:val="222222"/>
          <w:shd w:val="clear" w:color="auto" w:fill="FFFFFF"/>
        </w:rPr>
        <w:lastRenderedPageBreak/>
        <w:t>Tomasello</w:t>
      </w:r>
      <w:proofErr w:type="spellEnd"/>
      <w:r w:rsidRPr="00050EE3">
        <w:rPr>
          <w:rFonts w:asciiTheme="majorHAnsi" w:eastAsia="Times New Roman" w:hAnsiTheme="majorHAnsi" w:cs="Arial"/>
          <w:color w:val="222222"/>
          <w:shd w:val="clear" w:color="auto" w:fill="FFFFFF"/>
        </w:rPr>
        <w:t xml:space="preserve">, M. (1994). </w:t>
      </w:r>
      <w:proofErr w:type="gramStart"/>
      <w:r w:rsidRPr="00050EE3">
        <w:rPr>
          <w:rFonts w:asciiTheme="majorHAnsi" w:eastAsia="Times New Roman" w:hAnsiTheme="majorHAnsi" w:cs="Arial"/>
          <w:color w:val="222222"/>
          <w:shd w:val="clear" w:color="auto" w:fill="FFFFFF"/>
        </w:rPr>
        <w:t>Cultural transmission in the tool use and communicatory signaling of chimpanzees.</w:t>
      </w:r>
      <w:proofErr w:type="gram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“Language” and Intelligence in Monkeys and Apes: Comparative Developmental Perspectives</w:t>
      </w:r>
      <w:r w:rsidRPr="00050EE3">
        <w:rPr>
          <w:rFonts w:asciiTheme="majorHAnsi" w:eastAsia="Times New Roman" w:hAnsiTheme="majorHAnsi" w:cs="Arial"/>
          <w:color w:val="222222"/>
          <w:shd w:val="clear" w:color="auto" w:fill="FFFFFF"/>
        </w:rPr>
        <w:t>, 274.</w:t>
      </w:r>
    </w:p>
    <w:p w14:paraId="4CC4854D" w14:textId="77777777" w:rsidR="005D026C" w:rsidRPr="00050EE3" w:rsidRDefault="005D026C" w:rsidP="005D026C">
      <w:pPr>
        <w:rPr>
          <w:rFonts w:asciiTheme="majorHAnsi" w:eastAsia="Times New Roman" w:hAnsiTheme="majorHAnsi" w:cs="Times New Roman"/>
        </w:rPr>
      </w:pPr>
    </w:p>
    <w:p w14:paraId="2A3AA72D" w14:textId="77777777" w:rsidR="005D026C" w:rsidRPr="00050EE3" w:rsidRDefault="005D026C" w:rsidP="005D026C">
      <w:pPr>
        <w:rPr>
          <w:rFonts w:asciiTheme="majorHAnsi" w:hAnsiTheme="majorHAnsi"/>
        </w:rPr>
      </w:pPr>
      <w:proofErr w:type="spellStart"/>
      <w:proofErr w:type="gramStart"/>
      <w:r w:rsidRPr="00050EE3">
        <w:rPr>
          <w:rFonts w:asciiTheme="majorHAnsi" w:hAnsiTheme="majorHAnsi"/>
          <w:lang w:val="en-GB"/>
        </w:rPr>
        <w:t>Tomasello</w:t>
      </w:r>
      <w:proofErr w:type="spellEnd"/>
      <w:r w:rsidRPr="00050EE3">
        <w:rPr>
          <w:rFonts w:asciiTheme="majorHAnsi" w:hAnsiTheme="majorHAnsi"/>
          <w:lang w:val="en-GB"/>
        </w:rPr>
        <w:t>, M. (1994/2009).</w:t>
      </w:r>
      <w:proofErr w:type="gramEnd"/>
      <w:r w:rsidRPr="00050EE3">
        <w:rPr>
          <w:rFonts w:asciiTheme="majorHAnsi" w:hAnsiTheme="majorHAnsi"/>
          <w:lang w:val="en-GB"/>
        </w:rPr>
        <w:t xml:space="preserve"> </w:t>
      </w:r>
      <w:proofErr w:type="gramStart"/>
      <w:r w:rsidRPr="00050EE3">
        <w:rPr>
          <w:rFonts w:asciiTheme="majorHAnsi" w:hAnsiTheme="majorHAnsi"/>
          <w:lang w:val="en-GB"/>
        </w:rPr>
        <w:t>The question of chimpanzee culture, plus postscript.</w:t>
      </w:r>
      <w:proofErr w:type="gramEnd"/>
      <w:r w:rsidRPr="00050EE3">
        <w:rPr>
          <w:rFonts w:asciiTheme="majorHAnsi" w:hAnsiTheme="majorHAnsi"/>
          <w:lang w:val="en-GB"/>
        </w:rPr>
        <w:t xml:space="preserve"> </w:t>
      </w:r>
      <w:proofErr w:type="gramStart"/>
      <w:r w:rsidRPr="00050EE3">
        <w:rPr>
          <w:rFonts w:asciiTheme="majorHAnsi" w:hAnsiTheme="majorHAnsi"/>
          <w:lang w:val="en-GB"/>
        </w:rPr>
        <w:t xml:space="preserve">In </w:t>
      </w:r>
      <w:r w:rsidRPr="00050EE3">
        <w:rPr>
          <w:rFonts w:asciiTheme="majorHAnsi" w:hAnsiTheme="majorHAnsi"/>
          <w:i/>
          <w:lang w:val="en-GB"/>
        </w:rPr>
        <w:t xml:space="preserve">The question of animal culture, </w:t>
      </w:r>
      <w:r w:rsidRPr="00050EE3">
        <w:rPr>
          <w:rFonts w:asciiTheme="majorHAnsi" w:hAnsiTheme="majorHAnsi"/>
          <w:lang w:val="en-GB"/>
        </w:rPr>
        <w:t xml:space="preserve">198-221, </w:t>
      </w:r>
      <w:proofErr w:type="spellStart"/>
      <w:r w:rsidRPr="00050EE3">
        <w:rPr>
          <w:rFonts w:asciiTheme="majorHAnsi" w:hAnsiTheme="majorHAnsi"/>
          <w:lang w:val="en-GB"/>
        </w:rPr>
        <w:t>Laland</w:t>
      </w:r>
      <w:proofErr w:type="spellEnd"/>
      <w:r w:rsidRPr="00050EE3">
        <w:rPr>
          <w:rFonts w:asciiTheme="majorHAnsi" w:hAnsiTheme="majorHAnsi"/>
          <w:lang w:val="en-GB"/>
        </w:rPr>
        <w:t xml:space="preserve">, K. and </w:t>
      </w:r>
      <w:proofErr w:type="spellStart"/>
      <w:r w:rsidRPr="00050EE3">
        <w:rPr>
          <w:rFonts w:asciiTheme="majorHAnsi" w:hAnsiTheme="majorHAnsi"/>
          <w:lang w:val="en-GB"/>
        </w:rPr>
        <w:t>Galef</w:t>
      </w:r>
      <w:proofErr w:type="spellEnd"/>
      <w:r w:rsidRPr="00050EE3">
        <w:rPr>
          <w:rFonts w:asciiTheme="majorHAnsi" w:hAnsiTheme="majorHAnsi"/>
          <w:lang w:val="en-GB"/>
        </w:rPr>
        <w:t>, B. (Eds.).</w:t>
      </w:r>
      <w:proofErr w:type="gramEnd"/>
      <w:r w:rsidRPr="00050EE3">
        <w:rPr>
          <w:rFonts w:asciiTheme="majorHAnsi" w:hAnsiTheme="majorHAnsi"/>
          <w:lang w:val="en-GB"/>
        </w:rPr>
        <w:t xml:space="preserve"> Cambridge, MA: Harvard University Press. </w:t>
      </w:r>
    </w:p>
    <w:p w14:paraId="272C38C6" w14:textId="77777777" w:rsidR="005D026C" w:rsidRDefault="005D026C" w:rsidP="005D026C">
      <w:pPr>
        <w:rPr>
          <w:rFonts w:asciiTheme="majorHAnsi" w:hAnsiTheme="majorHAnsi" w:cs="Times"/>
          <w:iCs/>
        </w:rPr>
      </w:pPr>
    </w:p>
    <w:p w14:paraId="668ACC15" w14:textId="77777777" w:rsidR="005D026C" w:rsidRDefault="005D026C" w:rsidP="005D026C">
      <w:pPr>
        <w:rPr>
          <w:rFonts w:asciiTheme="majorHAnsi" w:hAnsiTheme="majorHAnsi" w:cs="Times"/>
        </w:rPr>
      </w:pPr>
      <w:proofErr w:type="spellStart"/>
      <w:r w:rsidRPr="00050EE3">
        <w:rPr>
          <w:rFonts w:asciiTheme="majorHAnsi" w:hAnsiTheme="majorHAnsi" w:cs="Times"/>
          <w:iCs/>
        </w:rPr>
        <w:t>Tomasello</w:t>
      </w:r>
      <w:proofErr w:type="spellEnd"/>
      <w:r w:rsidRPr="00050EE3">
        <w:rPr>
          <w:rFonts w:asciiTheme="majorHAnsi" w:hAnsiTheme="majorHAnsi" w:cs="Times"/>
          <w:iCs/>
        </w:rPr>
        <w:t xml:space="preserve">, M. (1999). </w:t>
      </w:r>
      <w:proofErr w:type="gramStart"/>
      <w:r w:rsidRPr="00050EE3">
        <w:rPr>
          <w:rFonts w:asciiTheme="majorHAnsi" w:hAnsiTheme="majorHAnsi" w:cs="Times"/>
          <w:i/>
          <w:iCs/>
        </w:rPr>
        <w:t>The cultural origins of human cognition.</w:t>
      </w:r>
      <w:proofErr w:type="gramEnd"/>
      <w:r w:rsidRPr="00050EE3">
        <w:rPr>
          <w:rFonts w:asciiTheme="majorHAnsi" w:hAnsiTheme="majorHAnsi" w:cs="Times"/>
          <w:i/>
          <w:iCs/>
        </w:rPr>
        <w:t xml:space="preserve"> </w:t>
      </w:r>
      <w:r w:rsidRPr="00050EE3">
        <w:rPr>
          <w:rFonts w:asciiTheme="majorHAnsi" w:hAnsiTheme="majorHAnsi" w:cs="Times"/>
          <w:iCs/>
        </w:rPr>
        <w:t xml:space="preserve">Cambridge, MA: </w:t>
      </w:r>
      <w:r w:rsidRPr="00050EE3">
        <w:rPr>
          <w:rFonts w:asciiTheme="majorHAnsi" w:hAnsiTheme="majorHAnsi" w:cs="Times"/>
        </w:rPr>
        <w:t>Harvard University Press.</w:t>
      </w:r>
    </w:p>
    <w:p w14:paraId="75C43EC2" w14:textId="77777777" w:rsidR="005D026C" w:rsidRDefault="005D026C" w:rsidP="005D026C">
      <w:pPr>
        <w:rPr>
          <w:rFonts w:asciiTheme="majorHAnsi" w:hAnsiTheme="majorHAnsi" w:cs="Times"/>
        </w:rPr>
      </w:pPr>
    </w:p>
    <w:p w14:paraId="04A87F5B" w14:textId="77777777" w:rsidR="005D026C" w:rsidRPr="00050EE3" w:rsidRDefault="005D026C" w:rsidP="005D026C">
      <w:pPr>
        <w:widowControl w:val="0"/>
        <w:autoSpaceDE w:val="0"/>
        <w:autoSpaceDN w:val="0"/>
        <w:adjustRightInd w:val="0"/>
        <w:ind w:hanging="720"/>
        <w:rPr>
          <w:rFonts w:asciiTheme="majorHAnsi" w:hAnsiTheme="majorHAnsi"/>
          <w:lang w:eastAsia="de-DE"/>
        </w:rPr>
      </w:pPr>
      <w:r>
        <w:rPr>
          <w:rFonts w:asciiTheme="majorHAnsi" w:hAnsiTheme="majorHAnsi"/>
          <w:bCs/>
          <w:lang w:eastAsia="de-DE"/>
        </w:rPr>
        <w:tab/>
      </w:r>
      <w:proofErr w:type="spellStart"/>
      <w:r w:rsidRPr="00050EE3">
        <w:rPr>
          <w:rFonts w:asciiTheme="majorHAnsi" w:hAnsiTheme="majorHAnsi"/>
          <w:bCs/>
          <w:lang w:eastAsia="de-DE"/>
        </w:rPr>
        <w:t>Tomasello</w:t>
      </w:r>
      <w:proofErr w:type="spellEnd"/>
      <w:r w:rsidRPr="00050EE3">
        <w:rPr>
          <w:rFonts w:asciiTheme="majorHAnsi" w:hAnsiTheme="majorHAnsi"/>
          <w:bCs/>
          <w:lang w:eastAsia="de-DE"/>
        </w:rPr>
        <w:t xml:space="preserve">, M., Carpenter, M., Call, J., </w:t>
      </w:r>
      <w:proofErr w:type="spellStart"/>
      <w:r w:rsidRPr="00050EE3">
        <w:rPr>
          <w:rFonts w:asciiTheme="majorHAnsi" w:hAnsiTheme="majorHAnsi"/>
          <w:bCs/>
          <w:lang w:eastAsia="de-DE"/>
        </w:rPr>
        <w:t>Behne</w:t>
      </w:r>
      <w:proofErr w:type="spellEnd"/>
      <w:r w:rsidRPr="00050EE3">
        <w:rPr>
          <w:rFonts w:asciiTheme="majorHAnsi" w:hAnsiTheme="majorHAnsi"/>
          <w:bCs/>
          <w:lang w:eastAsia="de-DE"/>
        </w:rPr>
        <w:t xml:space="preserve">, T., &amp; Moll, H. (2005). </w:t>
      </w:r>
      <w:r w:rsidRPr="00050EE3">
        <w:rPr>
          <w:rFonts w:asciiTheme="majorHAnsi" w:hAnsiTheme="majorHAnsi"/>
          <w:lang w:eastAsia="de-DE"/>
        </w:rPr>
        <w:t xml:space="preserve">Understanding and </w:t>
      </w:r>
    </w:p>
    <w:p w14:paraId="4F2A88AB" w14:textId="77777777" w:rsidR="005D026C" w:rsidRDefault="005D026C" w:rsidP="005D026C">
      <w:pPr>
        <w:widowControl w:val="0"/>
        <w:autoSpaceDE w:val="0"/>
        <w:autoSpaceDN w:val="0"/>
        <w:adjustRightInd w:val="0"/>
        <w:rPr>
          <w:rFonts w:asciiTheme="majorHAnsi" w:hAnsiTheme="majorHAnsi"/>
          <w:lang w:eastAsia="de-DE"/>
        </w:rPr>
      </w:pPr>
      <w:proofErr w:type="gramStart"/>
      <w:r w:rsidRPr="00050EE3">
        <w:rPr>
          <w:rFonts w:asciiTheme="majorHAnsi" w:hAnsiTheme="majorHAnsi"/>
          <w:lang w:eastAsia="de-DE"/>
        </w:rPr>
        <w:t>sharing</w:t>
      </w:r>
      <w:proofErr w:type="gramEnd"/>
      <w:r w:rsidRPr="00050EE3">
        <w:rPr>
          <w:rFonts w:asciiTheme="majorHAnsi" w:hAnsiTheme="majorHAnsi"/>
          <w:lang w:eastAsia="de-DE"/>
        </w:rPr>
        <w:t xml:space="preserve"> intentions: The origins of cultural cognition.  </w:t>
      </w:r>
      <w:r w:rsidRPr="00050EE3">
        <w:rPr>
          <w:rFonts w:asciiTheme="majorHAnsi" w:hAnsiTheme="majorHAnsi"/>
          <w:i/>
          <w:lang w:eastAsia="de-DE"/>
        </w:rPr>
        <w:t xml:space="preserve">Behavioral and Brain Sciences, </w:t>
      </w:r>
      <w:r w:rsidRPr="00050EE3">
        <w:rPr>
          <w:rFonts w:asciiTheme="majorHAnsi" w:hAnsiTheme="majorHAnsi"/>
          <w:bCs/>
          <w:lang w:eastAsia="de-DE"/>
        </w:rPr>
        <w:t xml:space="preserve">28 (5), </w:t>
      </w:r>
      <w:r w:rsidRPr="00050EE3">
        <w:rPr>
          <w:rFonts w:asciiTheme="majorHAnsi" w:hAnsiTheme="majorHAnsi"/>
          <w:lang w:eastAsia="de-DE"/>
        </w:rPr>
        <w:t>675–735.</w:t>
      </w:r>
    </w:p>
    <w:p w14:paraId="2DC9F452" w14:textId="77777777" w:rsidR="005D026C" w:rsidRPr="00050EE3" w:rsidRDefault="005D026C" w:rsidP="005D026C">
      <w:pPr>
        <w:widowControl w:val="0"/>
        <w:autoSpaceDE w:val="0"/>
        <w:autoSpaceDN w:val="0"/>
        <w:adjustRightInd w:val="0"/>
        <w:rPr>
          <w:rFonts w:asciiTheme="majorHAnsi" w:hAnsiTheme="majorHAnsi"/>
          <w:lang w:eastAsia="de-DE"/>
        </w:rPr>
      </w:pPr>
    </w:p>
    <w:p w14:paraId="37AEAC5B" w14:textId="77777777" w:rsidR="005D026C" w:rsidRPr="008145A2" w:rsidRDefault="005D026C" w:rsidP="005D026C">
      <w:pPr>
        <w:rPr>
          <w:rFonts w:asciiTheme="majorHAnsi" w:eastAsia="Times New Roman" w:hAnsiTheme="majorHAnsi" w:cs="Times New Roman"/>
        </w:rPr>
      </w:pPr>
      <w:proofErr w:type="spellStart"/>
      <w:proofErr w:type="gramStart"/>
      <w:r w:rsidRPr="00050EE3">
        <w:rPr>
          <w:rFonts w:asciiTheme="majorHAnsi" w:eastAsia="Times New Roman" w:hAnsiTheme="majorHAnsi" w:cs="Arial"/>
          <w:color w:val="222222"/>
          <w:shd w:val="clear" w:color="auto" w:fill="FFFFFF"/>
        </w:rPr>
        <w:t>Tomasello</w:t>
      </w:r>
      <w:proofErr w:type="spellEnd"/>
      <w:r w:rsidRPr="00050EE3">
        <w:rPr>
          <w:rFonts w:asciiTheme="majorHAnsi" w:eastAsia="Times New Roman" w:hAnsiTheme="majorHAnsi" w:cs="Arial"/>
          <w:color w:val="222222"/>
          <w:shd w:val="clear" w:color="auto" w:fill="FFFFFF"/>
        </w:rPr>
        <w:t>, M., Davis-</w:t>
      </w:r>
      <w:proofErr w:type="spellStart"/>
      <w:r w:rsidRPr="00050EE3">
        <w:rPr>
          <w:rFonts w:asciiTheme="majorHAnsi" w:eastAsia="Times New Roman" w:hAnsiTheme="majorHAnsi" w:cs="Arial"/>
          <w:color w:val="222222"/>
          <w:shd w:val="clear" w:color="auto" w:fill="FFFFFF"/>
        </w:rPr>
        <w:t>Dasilva</w:t>
      </w:r>
      <w:proofErr w:type="spellEnd"/>
      <w:r w:rsidRPr="00050EE3">
        <w:rPr>
          <w:rFonts w:asciiTheme="majorHAnsi" w:eastAsia="Times New Roman" w:hAnsiTheme="majorHAnsi" w:cs="Arial"/>
          <w:color w:val="222222"/>
          <w:shd w:val="clear" w:color="auto" w:fill="FFFFFF"/>
        </w:rPr>
        <w:t xml:space="preserve">, M., </w:t>
      </w:r>
      <w:proofErr w:type="spellStart"/>
      <w:r w:rsidRPr="00050EE3">
        <w:rPr>
          <w:rFonts w:asciiTheme="majorHAnsi" w:eastAsia="Times New Roman" w:hAnsiTheme="majorHAnsi" w:cs="Arial"/>
          <w:color w:val="222222"/>
          <w:shd w:val="clear" w:color="auto" w:fill="FFFFFF"/>
        </w:rPr>
        <w:t>CamaK</w:t>
      </w:r>
      <w:proofErr w:type="spellEnd"/>
      <w:r w:rsidRPr="00050EE3">
        <w:rPr>
          <w:rFonts w:asciiTheme="majorHAnsi" w:eastAsia="Times New Roman" w:hAnsiTheme="majorHAnsi" w:cs="Arial"/>
          <w:color w:val="222222"/>
          <w:shd w:val="clear" w:color="auto" w:fill="FFFFFF"/>
        </w:rPr>
        <w:t>, L., &amp; Bard, K. (1987).</w:t>
      </w:r>
      <w:proofErr w:type="gramEnd"/>
      <w:r w:rsidRPr="00050EE3">
        <w:rPr>
          <w:rFonts w:asciiTheme="majorHAnsi" w:eastAsia="Times New Roman" w:hAnsiTheme="majorHAnsi" w:cs="Arial"/>
          <w:color w:val="222222"/>
          <w:shd w:val="clear" w:color="auto" w:fill="FFFFFF"/>
        </w:rPr>
        <w:t xml:space="preserve"> </w:t>
      </w:r>
      <w:proofErr w:type="gramStart"/>
      <w:r w:rsidRPr="00050EE3">
        <w:rPr>
          <w:rFonts w:asciiTheme="majorHAnsi" w:eastAsia="Times New Roman" w:hAnsiTheme="majorHAnsi" w:cs="Arial"/>
          <w:color w:val="222222"/>
          <w:shd w:val="clear" w:color="auto" w:fill="FFFFFF"/>
        </w:rPr>
        <w:t>Observational learning of tool-use by young chimpanzees.</w:t>
      </w:r>
      <w:proofErr w:type="gram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Human evolution</w:t>
      </w:r>
      <w:r w:rsidRPr="00050EE3">
        <w:rPr>
          <w:rFonts w:asciiTheme="majorHAnsi" w:eastAsia="Times New Roman" w:hAnsiTheme="majorHAnsi" w:cs="Arial"/>
          <w:color w:val="222222"/>
          <w:shd w:val="clear" w:color="auto" w:fill="FFFFFF"/>
        </w:rPr>
        <w:t>,</w:t>
      </w:r>
      <w:r>
        <w:rPr>
          <w:rFonts w:asciiTheme="majorHAnsi" w:eastAsia="Times New Roman" w:hAnsiTheme="majorHAnsi" w:cs="Arial"/>
          <w:color w:val="222222"/>
          <w:shd w:val="clear" w:color="auto" w:fill="FFFFFF"/>
        </w:rPr>
        <w:t xml:space="preserve"> </w:t>
      </w:r>
      <w:r w:rsidRPr="00050EE3">
        <w:rPr>
          <w:rFonts w:asciiTheme="majorHAnsi" w:eastAsia="Times New Roman" w:hAnsiTheme="majorHAnsi" w:cs="Arial"/>
          <w:i/>
          <w:iCs/>
          <w:color w:val="222222"/>
          <w:shd w:val="clear" w:color="auto" w:fill="FFFFFF"/>
        </w:rPr>
        <w:t>2</w:t>
      </w:r>
      <w:r w:rsidRPr="00050EE3">
        <w:rPr>
          <w:rFonts w:asciiTheme="majorHAnsi" w:eastAsia="Times New Roman" w:hAnsiTheme="majorHAnsi" w:cs="Arial"/>
          <w:color w:val="222222"/>
          <w:shd w:val="clear" w:color="auto" w:fill="FFFFFF"/>
        </w:rPr>
        <w:t>(2), 175-183.</w:t>
      </w:r>
    </w:p>
    <w:p w14:paraId="4316EC3C" w14:textId="77777777" w:rsidR="005D026C" w:rsidRPr="00050EE3" w:rsidRDefault="005D026C" w:rsidP="005D026C">
      <w:pPr>
        <w:widowControl w:val="0"/>
        <w:autoSpaceDE w:val="0"/>
        <w:autoSpaceDN w:val="0"/>
        <w:adjustRightInd w:val="0"/>
        <w:ind w:hanging="720"/>
        <w:rPr>
          <w:rFonts w:asciiTheme="majorHAnsi" w:hAnsiTheme="majorHAnsi" w:cs="Times"/>
        </w:rPr>
      </w:pPr>
      <w:r w:rsidRPr="00050EE3">
        <w:rPr>
          <w:rFonts w:asciiTheme="majorHAnsi" w:hAnsiTheme="majorHAnsi" w:cs="Times"/>
        </w:rPr>
        <w:tab/>
      </w:r>
    </w:p>
    <w:p w14:paraId="61719715" w14:textId="77777777" w:rsidR="005D026C" w:rsidRPr="00050EE3" w:rsidRDefault="005D026C" w:rsidP="005D026C">
      <w:pPr>
        <w:widowControl w:val="0"/>
        <w:autoSpaceDE w:val="0"/>
        <w:autoSpaceDN w:val="0"/>
        <w:adjustRightInd w:val="0"/>
        <w:ind w:hanging="720"/>
        <w:rPr>
          <w:rFonts w:asciiTheme="majorHAnsi" w:hAnsiTheme="majorHAnsi" w:cs="Times"/>
        </w:rPr>
      </w:pPr>
      <w:r w:rsidRPr="00050EE3">
        <w:rPr>
          <w:rFonts w:asciiTheme="majorHAnsi" w:hAnsiTheme="majorHAnsi" w:cs="Times"/>
        </w:rPr>
        <w:tab/>
      </w:r>
      <w:proofErr w:type="spellStart"/>
      <w:proofErr w:type="gramStart"/>
      <w:r w:rsidRPr="00050EE3">
        <w:rPr>
          <w:rFonts w:asciiTheme="majorHAnsi" w:hAnsiTheme="majorHAnsi" w:cs="Times"/>
        </w:rPr>
        <w:t>Tomasello</w:t>
      </w:r>
      <w:proofErr w:type="spellEnd"/>
      <w:r w:rsidRPr="00050EE3">
        <w:rPr>
          <w:rFonts w:asciiTheme="majorHAnsi" w:hAnsiTheme="majorHAnsi" w:cs="Times"/>
        </w:rPr>
        <w:t>, M., Kruger, A., &amp; Ratner, H. (1993).</w:t>
      </w:r>
      <w:proofErr w:type="gramEnd"/>
      <w:r w:rsidRPr="00050EE3">
        <w:rPr>
          <w:rFonts w:asciiTheme="majorHAnsi" w:hAnsiTheme="majorHAnsi" w:cs="Times"/>
        </w:rPr>
        <w:t xml:space="preserve"> Cultural learning. </w:t>
      </w:r>
      <w:r w:rsidRPr="00050EE3">
        <w:rPr>
          <w:rFonts w:asciiTheme="majorHAnsi" w:hAnsiTheme="majorHAnsi" w:cs="Times"/>
          <w:i/>
          <w:iCs/>
        </w:rPr>
        <w:t>Behavioral and</w:t>
      </w:r>
    </w:p>
    <w:p w14:paraId="5DBDDFF0" w14:textId="77777777" w:rsidR="005D026C" w:rsidRPr="008145A2" w:rsidRDefault="005D026C" w:rsidP="005D026C">
      <w:pPr>
        <w:widowControl w:val="0"/>
        <w:autoSpaceDE w:val="0"/>
        <w:autoSpaceDN w:val="0"/>
        <w:adjustRightInd w:val="0"/>
        <w:rPr>
          <w:rFonts w:asciiTheme="majorHAnsi" w:hAnsiTheme="majorHAnsi" w:cs="Times"/>
        </w:rPr>
      </w:pPr>
      <w:proofErr w:type="gramStart"/>
      <w:r w:rsidRPr="00050EE3">
        <w:rPr>
          <w:rFonts w:asciiTheme="majorHAnsi" w:hAnsiTheme="majorHAnsi" w:cs="Times"/>
          <w:i/>
          <w:iCs/>
        </w:rPr>
        <w:t xml:space="preserve">Brain Sciences, </w:t>
      </w:r>
      <w:r w:rsidRPr="00050EE3">
        <w:rPr>
          <w:rFonts w:asciiTheme="majorHAnsi" w:hAnsiTheme="majorHAnsi" w:cs="Times"/>
        </w:rPr>
        <w:t>16, 495–552.</w:t>
      </w:r>
      <w:proofErr w:type="gramEnd"/>
    </w:p>
    <w:p w14:paraId="5844D5D3" w14:textId="77777777" w:rsidR="005D026C" w:rsidRPr="00050EE3" w:rsidRDefault="005D026C" w:rsidP="005D026C">
      <w:pPr>
        <w:rPr>
          <w:rFonts w:asciiTheme="majorHAnsi" w:hAnsiTheme="majorHAnsi"/>
        </w:rPr>
      </w:pPr>
    </w:p>
    <w:p w14:paraId="63CBDF1C" w14:textId="77777777" w:rsidR="005D026C" w:rsidRPr="00050EE3" w:rsidRDefault="005D026C" w:rsidP="005D026C">
      <w:pPr>
        <w:widowControl w:val="0"/>
        <w:autoSpaceDE w:val="0"/>
        <w:autoSpaceDN w:val="0"/>
        <w:adjustRightInd w:val="0"/>
        <w:spacing w:after="240"/>
        <w:ind w:hanging="720"/>
        <w:rPr>
          <w:rFonts w:asciiTheme="majorHAnsi" w:hAnsiTheme="majorHAnsi" w:cs="Times"/>
        </w:rPr>
      </w:pPr>
      <w:r w:rsidRPr="00050EE3">
        <w:rPr>
          <w:rFonts w:asciiTheme="majorHAnsi" w:hAnsiTheme="majorHAnsi" w:cs="Times"/>
        </w:rPr>
        <w:tab/>
        <w:t xml:space="preserve">Whiten, A., </w:t>
      </w:r>
      <w:proofErr w:type="spellStart"/>
      <w:r w:rsidRPr="00050EE3">
        <w:rPr>
          <w:rFonts w:asciiTheme="majorHAnsi" w:hAnsiTheme="majorHAnsi" w:cs="Times"/>
        </w:rPr>
        <w:t>Custance</w:t>
      </w:r>
      <w:proofErr w:type="spellEnd"/>
      <w:r w:rsidRPr="00050EE3">
        <w:rPr>
          <w:rFonts w:asciiTheme="majorHAnsi" w:hAnsiTheme="majorHAnsi" w:cs="Times"/>
        </w:rPr>
        <w:t xml:space="preserve">, D. M., Gómez, J. C., </w:t>
      </w:r>
      <w:proofErr w:type="spellStart"/>
      <w:r w:rsidRPr="00050EE3">
        <w:rPr>
          <w:rFonts w:asciiTheme="majorHAnsi" w:hAnsiTheme="majorHAnsi" w:cs="Times"/>
        </w:rPr>
        <w:t>Teixidor</w:t>
      </w:r>
      <w:proofErr w:type="spellEnd"/>
      <w:r w:rsidRPr="00050EE3">
        <w:rPr>
          <w:rFonts w:asciiTheme="majorHAnsi" w:hAnsiTheme="majorHAnsi" w:cs="Times"/>
        </w:rPr>
        <w:t xml:space="preserve">, P. &amp; Bard, K. A. (1996). </w:t>
      </w:r>
      <w:proofErr w:type="gramStart"/>
      <w:r w:rsidRPr="00050EE3">
        <w:rPr>
          <w:rFonts w:asciiTheme="majorHAnsi" w:hAnsiTheme="majorHAnsi" w:cs="Times"/>
        </w:rPr>
        <w:t xml:space="preserve">Imitative learning of artificial fruit processing in children (Homo </w:t>
      </w:r>
      <w:r w:rsidRPr="00050EE3">
        <w:rPr>
          <w:rFonts w:asciiTheme="majorHAnsi" w:hAnsiTheme="majorHAnsi" w:cs="Times"/>
          <w:i/>
          <w:iCs/>
        </w:rPr>
        <w:t xml:space="preserve">sapiens) </w:t>
      </w:r>
      <w:r w:rsidRPr="00050EE3">
        <w:rPr>
          <w:rFonts w:asciiTheme="majorHAnsi" w:hAnsiTheme="majorHAnsi" w:cs="Times"/>
        </w:rPr>
        <w:t xml:space="preserve">and chimpanzees (Pan </w:t>
      </w:r>
      <w:r w:rsidRPr="00050EE3">
        <w:rPr>
          <w:rFonts w:asciiTheme="majorHAnsi" w:hAnsiTheme="majorHAnsi" w:cs="Times"/>
          <w:i/>
          <w:iCs/>
        </w:rPr>
        <w:t>troglodytes).</w:t>
      </w:r>
      <w:proofErr w:type="gramEnd"/>
      <w:r w:rsidRPr="00050EE3">
        <w:rPr>
          <w:rFonts w:asciiTheme="majorHAnsi" w:hAnsiTheme="majorHAnsi" w:cs="Times"/>
          <w:i/>
          <w:iCs/>
        </w:rPr>
        <w:t xml:space="preserve"> Journal of Comparative Psychology, </w:t>
      </w:r>
      <w:r w:rsidRPr="00050EE3">
        <w:rPr>
          <w:rFonts w:asciiTheme="majorHAnsi" w:hAnsiTheme="majorHAnsi" w:cs="Times"/>
        </w:rPr>
        <w:t>110, 3–14.</w:t>
      </w:r>
    </w:p>
    <w:p w14:paraId="1F3B1EC0" w14:textId="77777777" w:rsidR="005D026C" w:rsidRPr="00050EE3" w:rsidRDefault="005D026C" w:rsidP="005D026C">
      <w:pPr>
        <w:rPr>
          <w:rFonts w:asciiTheme="majorHAnsi" w:eastAsia="Times New Roman" w:hAnsiTheme="majorHAnsi" w:cs="Times New Roman"/>
        </w:rPr>
      </w:pPr>
      <w:r w:rsidRPr="00050EE3">
        <w:rPr>
          <w:rFonts w:asciiTheme="majorHAnsi" w:eastAsia="Times New Roman" w:hAnsiTheme="majorHAnsi" w:cs="Arial"/>
          <w:color w:val="222222"/>
          <w:shd w:val="clear" w:color="auto" w:fill="FFFFFF"/>
        </w:rPr>
        <w:t xml:space="preserve">Whiten, A., Horner, V., &amp; De Waal, F. B. (2005). </w:t>
      </w:r>
      <w:proofErr w:type="gramStart"/>
      <w:r w:rsidRPr="00050EE3">
        <w:rPr>
          <w:rFonts w:asciiTheme="majorHAnsi" w:eastAsia="Times New Roman" w:hAnsiTheme="majorHAnsi" w:cs="Arial"/>
          <w:color w:val="222222"/>
          <w:shd w:val="clear" w:color="auto" w:fill="FFFFFF"/>
        </w:rPr>
        <w:t>Conformity to cultural norms of tool use in chimpanzees.</w:t>
      </w:r>
      <w:proofErr w:type="gramEnd"/>
      <w:r w:rsidRPr="00050EE3">
        <w:rPr>
          <w:rFonts w:asciiTheme="majorHAnsi" w:eastAsia="Times New Roman" w:hAnsiTheme="majorHAnsi" w:cs="Arial"/>
          <w:color w:val="222222"/>
          <w:shd w:val="clear" w:color="auto" w:fill="FFFFFF"/>
        </w:rPr>
        <w:t> </w:t>
      </w:r>
      <w:proofErr w:type="gramStart"/>
      <w:r w:rsidRPr="00050EE3">
        <w:rPr>
          <w:rFonts w:asciiTheme="majorHAnsi" w:eastAsia="Times New Roman" w:hAnsiTheme="majorHAnsi" w:cs="Arial"/>
          <w:i/>
          <w:iCs/>
          <w:color w:val="222222"/>
          <w:shd w:val="clear" w:color="auto" w:fill="FFFFFF"/>
        </w:rPr>
        <w:t>Nature</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437</w:t>
      </w:r>
      <w:r w:rsidRPr="00050EE3">
        <w:rPr>
          <w:rFonts w:asciiTheme="majorHAnsi" w:eastAsia="Times New Roman" w:hAnsiTheme="majorHAnsi" w:cs="Arial"/>
          <w:color w:val="222222"/>
          <w:shd w:val="clear" w:color="auto" w:fill="FFFFFF"/>
        </w:rPr>
        <w:t>(7059), 737-740.</w:t>
      </w:r>
      <w:proofErr w:type="gramEnd"/>
    </w:p>
    <w:p w14:paraId="3A175C9B" w14:textId="77777777" w:rsidR="005D026C" w:rsidRPr="00050EE3" w:rsidRDefault="005D026C" w:rsidP="005D026C">
      <w:pPr>
        <w:rPr>
          <w:rFonts w:asciiTheme="majorHAnsi" w:eastAsia="Times New Roman" w:hAnsiTheme="majorHAnsi" w:cs="Times New Roman"/>
          <w:shd w:val="clear" w:color="auto" w:fill="FFFFFF"/>
        </w:rPr>
      </w:pPr>
    </w:p>
    <w:p w14:paraId="2D486A45" w14:textId="77777777" w:rsidR="005D026C" w:rsidRPr="00050EE3" w:rsidRDefault="005D026C" w:rsidP="005D026C">
      <w:pPr>
        <w:rPr>
          <w:rFonts w:asciiTheme="majorHAnsi" w:eastAsia="Times New Roman" w:hAnsiTheme="majorHAnsi" w:cs="Times New Roman"/>
        </w:rPr>
      </w:pPr>
      <w:r w:rsidRPr="00050EE3">
        <w:rPr>
          <w:rFonts w:asciiTheme="majorHAnsi" w:eastAsia="Times New Roman" w:hAnsiTheme="majorHAnsi" w:cs="Times New Roman"/>
          <w:shd w:val="clear" w:color="auto" w:fill="FFFFFF"/>
        </w:rPr>
        <w:t xml:space="preserve">Whiten, A. </w:t>
      </w:r>
      <w:proofErr w:type="spellStart"/>
      <w:r w:rsidRPr="00050EE3">
        <w:rPr>
          <w:rFonts w:asciiTheme="majorHAnsi" w:eastAsia="Times New Roman" w:hAnsiTheme="majorHAnsi" w:cs="Times New Roman"/>
          <w:shd w:val="clear" w:color="auto" w:fill="FFFFFF"/>
        </w:rPr>
        <w:t>Horner</w:t>
      </w:r>
      <w:proofErr w:type="gramStart"/>
      <w:r w:rsidRPr="00050EE3">
        <w:rPr>
          <w:rFonts w:asciiTheme="majorHAnsi" w:eastAsia="Times New Roman" w:hAnsiTheme="majorHAnsi" w:cs="Times New Roman"/>
          <w:shd w:val="clear" w:color="auto" w:fill="FFFFFF"/>
        </w:rPr>
        <w:t>,V</w:t>
      </w:r>
      <w:proofErr w:type="spellEnd"/>
      <w:proofErr w:type="gramEnd"/>
      <w:r w:rsidRPr="00050EE3">
        <w:rPr>
          <w:rFonts w:asciiTheme="majorHAnsi" w:eastAsia="Times New Roman" w:hAnsiTheme="majorHAnsi" w:cs="Times New Roman"/>
          <w:shd w:val="clear" w:color="auto" w:fill="FFFFFF"/>
        </w:rPr>
        <w:t>., Litchfield, C.A., &amp; Marshall-</w:t>
      </w:r>
      <w:proofErr w:type="spellStart"/>
      <w:r w:rsidRPr="00050EE3">
        <w:rPr>
          <w:rFonts w:asciiTheme="majorHAnsi" w:eastAsia="Times New Roman" w:hAnsiTheme="majorHAnsi" w:cs="Times New Roman"/>
          <w:shd w:val="clear" w:color="auto" w:fill="FFFFFF"/>
        </w:rPr>
        <w:t>Pescini</w:t>
      </w:r>
      <w:proofErr w:type="spellEnd"/>
      <w:r w:rsidRPr="00050EE3">
        <w:rPr>
          <w:rFonts w:asciiTheme="majorHAnsi" w:eastAsia="Times New Roman" w:hAnsiTheme="majorHAnsi" w:cs="Times New Roman"/>
          <w:shd w:val="clear" w:color="auto" w:fill="FFFFFF"/>
        </w:rPr>
        <w:t xml:space="preserve">, S.(2004). How do apes ape? </w:t>
      </w:r>
      <w:r w:rsidRPr="00050EE3">
        <w:rPr>
          <w:rFonts w:asciiTheme="majorHAnsi" w:eastAsia="Times New Roman" w:hAnsiTheme="majorHAnsi" w:cs="Times New Roman"/>
          <w:i/>
          <w:shd w:val="clear" w:color="auto" w:fill="FFFFFF"/>
        </w:rPr>
        <w:t>Animal Learning and Behavior</w:t>
      </w:r>
      <w:r>
        <w:rPr>
          <w:rFonts w:asciiTheme="majorHAnsi" w:eastAsia="Times New Roman" w:hAnsiTheme="majorHAnsi" w:cs="Times New Roman"/>
          <w:i/>
          <w:shd w:val="clear" w:color="auto" w:fill="FFFFFF"/>
        </w:rPr>
        <w:t>,</w:t>
      </w:r>
      <w:r w:rsidRPr="00050EE3">
        <w:rPr>
          <w:rFonts w:asciiTheme="majorHAnsi" w:eastAsia="Times New Roman" w:hAnsiTheme="majorHAnsi" w:cs="Times New Roman"/>
          <w:shd w:val="clear" w:color="auto" w:fill="FFFFFF"/>
        </w:rPr>
        <w:t xml:space="preserve"> </w:t>
      </w:r>
      <w:r w:rsidRPr="00050EE3">
        <w:rPr>
          <w:rFonts w:asciiTheme="majorHAnsi" w:eastAsia="Times New Roman" w:hAnsiTheme="majorHAnsi" w:cs="Arial"/>
          <w:shd w:val="clear" w:color="auto" w:fill="FFFFFF"/>
        </w:rPr>
        <w:t>32(1): 36-52.</w:t>
      </w:r>
    </w:p>
    <w:p w14:paraId="4E21A93D" w14:textId="77777777" w:rsidR="005D026C" w:rsidRPr="00050EE3" w:rsidRDefault="005D026C" w:rsidP="005D026C">
      <w:pPr>
        <w:rPr>
          <w:rFonts w:asciiTheme="majorHAnsi" w:hAnsiTheme="majorHAnsi"/>
        </w:rPr>
      </w:pPr>
    </w:p>
    <w:p w14:paraId="7C6670A2" w14:textId="77777777" w:rsidR="005D026C" w:rsidRPr="00050EE3" w:rsidRDefault="005D026C" w:rsidP="005D026C">
      <w:pPr>
        <w:widowControl w:val="0"/>
        <w:autoSpaceDE w:val="0"/>
        <w:autoSpaceDN w:val="0"/>
        <w:adjustRightInd w:val="0"/>
        <w:spacing w:after="240"/>
        <w:ind w:hanging="720"/>
        <w:rPr>
          <w:rFonts w:asciiTheme="majorHAnsi" w:hAnsiTheme="majorHAnsi" w:cs="Times"/>
        </w:rPr>
      </w:pPr>
      <w:r w:rsidRPr="00050EE3">
        <w:rPr>
          <w:rFonts w:asciiTheme="majorHAnsi" w:hAnsiTheme="majorHAnsi" w:cs="Helvetica"/>
        </w:rPr>
        <w:tab/>
        <w:t xml:space="preserve">Whiten, A., </w:t>
      </w:r>
      <w:proofErr w:type="spellStart"/>
      <w:r w:rsidRPr="00050EE3">
        <w:rPr>
          <w:rFonts w:asciiTheme="majorHAnsi" w:hAnsiTheme="majorHAnsi" w:cs="Helvetica"/>
        </w:rPr>
        <w:t>McGuigan</w:t>
      </w:r>
      <w:proofErr w:type="spellEnd"/>
      <w:r w:rsidRPr="00050EE3">
        <w:rPr>
          <w:rFonts w:asciiTheme="majorHAnsi" w:hAnsiTheme="majorHAnsi" w:cs="Helvetica"/>
        </w:rPr>
        <w:t>, N., Marshall-</w:t>
      </w:r>
      <w:proofErr w:type="spellStart"/>
      <w:r w:rsidRPr="00050EE3">
        <w:rPr>
          <w:rFonts w:asciiTheme="majorHAnsi" w:hAnsiTheme="majorHAnsi" w:cs="Helvetica"/>
        </w:rPr>
        <w:t>Pescini</w:t>
      </w:r>
      <w:proofErr w:type="spellEnd"/>
      <w:r w:rsidRPr="00050EE3">
        <w:rPr>
          <w:rFonts w:asciiTheme="majorHAnsi" w:hAnsiTheme="majorHAnsi" w:cs="Helvetica"/>
        </w:rPr>
        <w:t>, S., &amp; Hopper, L. (2009).</w:t>
      </w:r>
      <w:r w:rsidRPr="00050EE3">
        <w:rPr>
          <w:rFonts w:asciiTheme="majorHAnsi" w:hAnsiTheme="majorHAnsi" w:cs="Helvetica"/>
          <w:bCs/>
        </w:rPr>
        <w:t xml:space="preserve"> </w:t>
      </w:r>
      <w:proofErr w:type="gramStart"/>
      <w:r w:rsidRPr="00050EE3">
        <w:rPr>
          <w:rFonts w:asciiTheme="majorHAnsi" w:hAnsiTheme="majorHAnsi" w:cs="Helvetica"/>
          <w:bCs/>
        </w:rPr>
        <w:t>Emulation, imitation, over-imitation and the scope of culture for child and chimpanzee</w:t>
      </w:r>
      <w:r w:rsidRPr="00050EE3">
        <w:rPr>
          <w:rFonts w:asciiTheme="majorHAnsi" w:hAnsiTheme="majorHAnsi" w:cs="Times"/>
        </w:rPr>
        <w:t>.</w:t>
      </w:r>
      <w:proofErr w:type="gramEnd"/>
      <w:r w:rsidRPr="00050EE3">
        <w:rPr>
          <w:rFonts w:asciiTheme="majorHAnsi" w:hAnsiTheme="majorHAnsi" w:cs="Times"/>
        </w:rPr>
        <w:t xml:space="preserve"> </w:t>
      </w:r>
      <w:r w:rsidRPr="00050EE3">
        <w:rPr>
          <w:rFonts w:asciiTheme="majorHAnsi" w:hAnsiTheme="majorHAnsi" w:cs="Arial"/>
          <w:bCs/>
          <w:i/>
        </w:rPr>
        <w:t xml:space="preserve">Philosophical transactions of the Royal Society </w:t>
      </w:r>
      <w:r>
        <w:rPr>
          <w:rFonts w:asciiTheme="majorHAnsi" w:hAnsiTheme="majorHAnsi" w:cs="Arial"/>
          <w:bCs/>
          <w:i/>
        </w:rPr>
        <w:t>B:</w:t>
      </w:r>
      <w:r w:rsidRPr="00050EE3">
        <w:rPr>
          <w:rFonts w:asciiTheme="majorHAnsi" w:hAnsiTheme="majorHAnsi" w:cs="Arial"/>
          <w:bCs/>
          <w:i/>
        </w:rPr>
        <w:t xml:space="preserve"> Biological Sciences,</w:t>
      </w:r>
      <w:r w:rsidRPr="00050EE3">
        <w:rPr>
          <w:rFonts w:asciiTheme="majorHAnsi" w:hAnsiTheme="majorHAnsi" w:cs="Arial"/>
          <w:bCs/>
        </w:rPr>
        <w:t xml:space="preserve"> </w:t>
      </w:r>
      <w:r w:rsidRPr="00050EE3">
        <w:rPr>
          <w:rFonts w:asciiTheme="majorHAnsi" w:hAnsiTheme="majorHAnsi" w:cs="Helvetica"/>
          <w:bCs/>
        </w:rPr>
        <w:t xml:space="preserve">364, </w:t>
      </w:r>
      <w:r w:rsidRPr="00050EE3">
        <w:rPr>
          <w:rFonts w:asciiTheme="majorHAnsi" w:hAnsiTheme="majorHAnsi" w:cs="Helvetica"/>
        </w:rPr>
        <w:t>2417-2428</w:t>
      </w:r>
      <w:r>
        <w:rPr>
          <w:rFonts w:asciiTheme="majorHAnsi" w:hAnsiTheme="majorHAnsi" w:cs="Helvetica"/>
        </w:rPr>
        <w:t>.</w:t>
      </w:r>
    </w:p>
    <w:p w14:paraId="00FBF124" w14:textId="77777777" w:rsidR="005D026C" w:rsidRPr="00050EE3" w:rsidRDefault="005D026C" w:rsidP="005D026C">
      <w:pPr>
        <w:rPr>
          <w:rFonts w:asciiTheme="majorHAnsi" w:eastAsia="Times New Roman" w:hAnsiTheme="majorHAnsi" w:cs="Arial"/>
          <w:i/>
          <w:color w:val="222222"/>
          <w:shd w:val="clear" w:color="auto" w:fill="FFFFFF"/>
        </w:rPr>
      </w:pPr>
      <w:proofErr w:type="gramStart"/>
      <w:r w:rsidRPr="00050EE3">
        <w:rPr>
          <w:rFonts w:asciiTheme="majorHAnsi" w:eastAsia="Times New Roman" w:hAnsiTheme="majorHAnsi" w:cs="Arial"/>
          <w:color w:val="222222"/>
          <w:shd w:val="clear" w:color="auto" w:fill="FFFFFF"/>
        </w:rPr>
        <w:t xml:space="preserve">Weirs, A.A.S., Chappell, J., &amp; </w:t>
      </w:r>
      <w:proofErr w:type="spellStart"/>
      <w:r w:rsidRPr="00050EE3">
        <w:rPr>
          <w:rFonts w:asciiTheme="majorHAnsi" w:eastAsia="Times New Roman" w:hAnsiTheme="majorHAnsi" w:cs="Arial"/>
          <w:color w:val="222222"/>
          <w:shd w:val="clear" w:color="auto" w:fill="FFFFFF"/>
        </w:rPr>
        <w:t>Kacelnik</w:t>
      </w:r>
      <w:proofErr w:type="spellEnd"/>
      <w:r w:rsidRPr="00050EE3">
        <w:rPr>
          <w:rFonts w:asciiTheme="majorHAnsi" w:eastAsia="Times New Roman" w:hAnsiTheme="majorHAnsi" w:cs="Arial"/>
          <w:color w:val="222222"/>
          <w:shd w:val="clear" w:color="auto" w:fill="FFFFFF"/>
        </w:rPr>
        <w:t>, A. (2002).</w:t>
      </w:r>
      <w:proofErr w:type="gramEnd"/>
      <w:r w:rsidRPr="00050EE3">
        <w:rPr>
          <w:rFonts w:asciiTheme="majorHAnsi" w:eastAsia="Times New Roman" w:hAnsiTheme="majorHAnsi" w:cs="Arial"/>
          <w:color w:val="222222"/>
          <w:shd w:val="clear" w:color="auto" w:fill="FFFFFF"/>
        </w:rPr>
        <w:t xml:space="preserve"> Shaping of hooks in New Caledonian Crows. </w:t>
      </w:r>
      <w:proofErr w:type="gramStart"/>
      <w:r w:rsidRPr="00050EE3">
        <w:rPr>
          <w:rFonts w:asciiTheme="majorHAnsi" w:eastAsia="Times New Roman" w:hAnsiTheme="majorHAnsi" w:cs="Arial"/>
          <w:i/>
          <w:color w:val="222222"/>
          <w:shd w:val="clear" w:color="auto" w:fill="FFFFFF"/>
        </w:rPr>
        <w:t>Science,</w:t>
      </w:r>
      <w:r w:rsidRPr="00050EE3">
        <w:rPr>
          <w:rFonts w:asciiTheme="majorHAnsi" w:eastAsia="Times New Roman" w:hAnsiTheme="majorHAnsi" w:cs="Arial"/>
          <w:color w:val="222222"/>
          <w:shd w:val="clear" w:color="auto" w:fill="FFFFFF"/>
        </w:rPr>
        <w:t xml:space="preserve"> 297, 981.</w:t>
      </w:r>
      <w:proofErr w:type="gramEnd"/>
      <w:r w:rsidRPr="00050EE3">
        <w:rPr>
          <w:rFonts w:asciiTheme="majorHAnsi" w:eastAsia="Times New Roman" w:hAnsiTheme="majorHAnsi" w:cs="Arial"/>
          <w:i/>
          <w:color w:val="222222"/>
          <w:shd w:val="clear" w:color="auto" w:fill="FFFFFF"/>
        </w:rPr>
        <w:t xml:space="preserve"> </w:t>
      </w:r>
    </w:p>
    <w:p w14:paraId="5C5E8FF9" w14:textId="77777777" w:rsidR="005D026C" w:rsidRPr="00050EE3" w:rsidRDefault="005D026C" w:rsidP="005D026C">
      <w:pPr>
        <w:rPr>
          <w:rFonts w:asciiTheme="majorHAnsi" w:eastAsia="Times New Roman" w:hAnsiTheme="majorHAnsi" w:cs="Arial"/>
          <w:color w:val="222222"/>
          <w:shd w:val="clear" w:color="auto" w:fill="FFFFFF"/>
        </w:rPr>
      </w:pPr>
    </w:p>
    <w:p w14:paraId="32C62F82" w14:textId="77777777" w:rsidR="005D026C" w:rsidRPr="00050EE3" w:rsidRDefault="005D026C" w:rsidP="005D026C">
      <w:pPr>
        <w:rPr>
          <w:rFonts w:asciiTheme="majorHAnsi" w:eastAsia="Times New Roman" w:hAnsiTheme="majorHAnsi" w:cs="Times New Roman"/>
        </w:rPr>
      </w:pPr>
      <w:r w:rsidRPr="00050EE3">
        <w:rPr>
          <w:rFonts w:asciiTheme="majorHAnsi" w:eastAsia="Times New Roman" w:hAnsiTheme="majorHAnsi" w:cs="Arial"/>
          <w:color w:val="222222"/>
          <w:shd w:val="clear" w:color="auto" w:fill="FFFFFF"/>
        </w:rPr>
        <w:t xml:space="preserve">Williamson, R. A., &amp; </w:t>
      </w:r>
      <w:proofErr w:type="spellStart"/>
      <w:r w:rsidRPr="00050EE3">
        <w:rPr>
          <w:rFonts w:asciiTheme="majorHAnsi" w:eastAsia="Times New Roman" w:hAnsiTheme="majorHAnsi" w:cs="Arial"/>
          <w:color w:val="222222"/>
          <w:shd w:val="clear" w:color="auto" w:fill="FFFFFF"/>
        </w:rPr>
        <w:t>Markman</w:t>
      </w:r>
      <w:proofErr w:type="spellEnd"/>
      <w:r w:rsidRPr="00050EE3">
        <w:rPr>
          <w:rFonts w:asciiTheme="majorHAnsi" w:eastAsia="Times New Roman" w:hAnsiTheme="majorHAnsi" w:cs="Arial"/>
          <w:color w:val="222222"/>
          <w:shd w:val="clear" w:color="auto" w:fill="FFFFFF"/>
        </w:rPr>
        <w:t xml:space="preserve">, E. M. (2006). </w:t>
      </w:r>
      <w:proofErr w:type="gramStart"/>
      <w:r w:rsidRPr="00050EE3">
        <w:rPr>
          <w:rFonts w:asciiTheme="majorHAnsi" w:eastAsia="Times New Roman" w:hAnsiTheme="majorHAnsi" w:cs="Arial"/>
          <w:color w:val="222222"/>
          <w:shd w:val="clear" w:color="auto" w:fill="FFFFFF"/>
        </w:rPr>
        <w:t>Precision of imitation as a function of preschoolers' understanding of the goal of the demonstration.</w:t>
      </w:r>
      <w:proofErr w:type="gramEnd"/>
      <w:r>
        <w:rPr>
          <w:rFonts w:asciiTheme="majorHAnsi" w:eastAsia="Times New Roman" w:hAnsiTheme="majorHAnsi" w:cs="Arial"/>
          <w:color w:val="222222"/>
          <w:shd w:val="clear" w:color="auto" w:fill="FFFFFF"/>
        </w:rPr>
        <w:t xml:space="preserve"> </w:t>
      </w:r>
      <w:proofErr w:type="gramStart"/>
      <w:r>
        <w:rPr>
          <w:rFonts w:asciiTheme="majorHAnsi" w:eastAsia="Times New Roman" w:hAnsiTheme="majorHAnsi" w:cs="Arial"/>
          <w:i/>
          <w:iCs/>
          <w:color w:val="222222"/>
          <w:shd w:val="clear" w:color="auto" w:fill="FFFFFF"/>
        </w:rPr>
        <w:t>Developmental P</w:t>
      </w:r>
      <w:r w:rsidRPr="00050EE3">
        <w:rPr>
          <w:rFonts w:asciiTheme="majorHAnsi" w:eastAsia="Times New Roman" w:hAnsiTheme="majorHAnsi" w:cs="Arial"/>
          <w:i/>
          <w:iCs/>
          <w:color w:val="222222"/>
          <w:shd w:val="clear" w:color="auto" w:fill="FFFFFF"/>
        </w:rPr>
        <w:t>sychology</w:t>
      </w:r>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42</w:t>
      </w:r>
      <w:r w:rsidRPr="00050EE3">
        <w:rPr>
          <w:rFonts w:asciiTheme="majorHAnsi" w:eastAsia="Times New Roman" w:hAnsiTheme="majorHAnsi" w:cs="Arial"/>
          <w:color w:val="222222"/>
          <w:shd w:val="clear" w:color="auto" w:fill="FFFFFF"/>
        </w:rPr>
        <w:t>(4), 723.</w:t>
      </w:r>
      <w:proofErr w:type="gramEnd"/>
    </w:p>
    <w:p w14:paraId="78194A51" w14:textId="77777777" w:rsidR="005D026C" w:rsidRPr="00050EE3" w:rsidRDefault="005D026C" w:rsidP="005D026C">
      <w:pPr>
        <w:rPr>
          <w:rFonts w:asciiTheme="majorHAnsi" w:hAnsiTheme="majorHAnsi"/>
        </w:rPr>
      </w:pPr>
    </w:p>
    <w:p w14:paraId="7D44F930" w14:textId="77777777" w:rsidR="005D026C" w:rsidRPr="00050EE3" w:rsidRDefault="005D026C" w:rsidP="005D026C">
      <w:pPr>
        <w:rPr>
          <w:rFonts w:asciiTheme="majorHAnsi" w:eastAsia="Times New Roman" w:hAnsiTheme="majorHAnsi" w:cs="Times New Roman"/>
        </w:rPr>
      </w:pPr>
      <w:r w:rsidRPr="00050EE3">
        <w:rPr>
          <w:rFonts w:asciiTheme="majorHAnsi" w:eastAsia="Times New Roman" w:hAnsiTheme="majorHAnsi" w:cs="Arial"/>
          <w:color w:val="222222"/>
          <w:shd w:val="clear" w:color="auto" w:fill="FFFFFF"/>
        </w:rPr>
        <w:t xml:space="preserve">Wilson, A. C. (1985). </w:t>
      </w:r>
      <w:proofErr w:type="gramStart"/>
      <w:r w:rsidRPr="00050EE3">
        <w:rPr>
          <w:rFonts w:asciiTheme="majorHAnsi" w:eastAsia="Times New Roman" w:hAnsiTheme="majorHAnsi" w:cs="Arial"/>
          <w:color w:val="222222"/>
          <w:shd w:val="clear" w:color="auto" w:fill="FFFFFF"/>
        </w:rPr>
        <w:t>The molecular basis of evolution.</w:t>
      </w:r>
      <w:proofErr w:type="gramEnd"/>
      <w:r w:rsidRPr="00050EE3">
        <w:rPr>
          <w:rFonts w:asciiTheme="majorHAnsi" w:eastAsia="Times New Roman" w:hAnsiTheme="majorHAnsi" w:cs="Arial"/>
          <w:color w:val="222222"/>
          <w:shd w:val="clear" w:color="auto" w:fill="FFFFFF"/>
        </w:rPr>
        <w:t> </w:t>
      </w:r>
      <w:r w:rsidRPr="00050EE3">
        <w:rPr>
          <w:rFonts w:asciiTheme="majorHAnsi" w:eastAsia="Times New Roman" w:hAnsiTheme="majorHAnsi" w:cs="Arial"/>
          <w:i/>
          <w:iCs/>
          <w:color w:val="222222"/>
          <w:shd w:val="clear" w:color="auto" w:fill="FFFFFF"/>
        </w:rPr>
        <w:t>Scientific American</w:t>
      </w:r>
      <w:r w:rsidRPr="00050EE3">
        <w:rPr>
          <w:rFonts w:asciiTheme="majorHAnsi" w:eastAsia="Times New Roman" w:hAnsiTheme="majorHAnsi" w:cs="Arial"/>
          <w:color w:val="222222"/>
          <w:shd w:val="clear" w:color="auto" w:fill="FFFFFF"/>
        </w:rPr>
        <w:t>.</w:t>
      </w:r>
    </w:p>
    <w:p w14:paraId="5A1898B4" w14:textId="77777777" w:rsidR="005D026C" w:rsidRPr="00050EE3" w:rsidRDefault="005D026C" w:rsidP="005D026C">
      <w:pPr>
        <w:rPr>
          <w:rFonts w:asciiTheme="majorHAnsi" w:hAnsiTheme="majorHAnsi"/>
        </w:rPr>
      </w:pPr>
    </w:p>
    <w:p w14:paraId="7CA70B60" w14:textId="77777777" w:rsidR="005D026C" w:rsidRPr="00050EE3" w:rsidRDefault="005D026C" w:rsidP="005D026C">
      <w:pPr>
        <w:rPr>
          <w:rFonts w:asciiTheme="majorHAnsi" w:eastAsia="Times New Roman" w:hAnsiTheme="majorHAnsi" w:cs="Times New Roman"/>
        </w:rPr>
      </w:pPr>
      <w:proofErr w:type="spellStart"/>
      <w:proofErr w:type="gramStart"/>
      <w:r w:rsidRPr="00050EE3">
        <w:rPr>
          <w:rFonts w:asciiTheme="majorHAnsi" w:eastAsia="Times New Roman" w:hAnsiTheme="majorHAnsi" w:cs="Arial"/>
          <w:color w:val="222222"/>
          <w:shd w:val="clear" w:color="auto" w:fill="FFFFFF"/>
        </w:rPr>
        <w:lastRenderedPageBreak/>
        <w:t>Wyles</w:t>
      </w:r>
      <w:proofErr w:type="spellEnd"/>
      <w:r w:rsidRPr="00050EE3">
        <w:rPr>
          <w:rFonts w:asciiTheme="majorHAnsi" w:eastAsia="Times New Roman" w:hAnsiTheme="majorHAnsi" w:cs="Arial"/>
          <w:color w:val="222222"/>
          <w:shd w:val="clear" w:color="auto" w:fill="FFFFFF"/>
        </w:rPr>
        <w:t>, J. S., Kunkel, J. G., &amp; Wilson, A. C. (1983).</w:t>
      </w:r>
      <w:proofErr w:type="gramEnd"/>
      <w:r w:rsidRPr="00050EE3">
        <w:rPr>
          <w:rFonts w:asciiTheme="majorHAnsi" w:eastAsia="Times New Roman" w:hAnsiTheme="majorHAnsi" w:cs="Arial"/>
          <w:color w:val="222222"/>
          <w:shd w:val="clear" w:color="auto" w:fill="FFFFFF"/>
        </w:rPr>
        <w:t xml:space="preserve"> </w:t>
      </w:r>
      <w:proofErr w:type="gramStart"/>
      <w:r w:rsidRPr="00050EE3">
        <w:rPr>
          <w:rFonts w:asciiTheme="majorHAnsi" w:eastAsia="Times New Roman" w:hAnsiTheme="majorHAnsi" w:cs="Arial"/>
          <w:color w:val="222222"/>
          <w:shd w:val="clear" w:color="auto" w:fill="FFFFFF"/>
        </w:rPr>
        <w:t>Birds, behavior, and anatomical evolution.</w:t>
      </w:r>
      <w:proofErr w:type="gramEnd"/>
      <w:r w:rsidRPr="00050EE3">
        <w:rPr>
          <w:rFonts w:asciiTheme="majorHAnsi" w:eastAsia="Times New Roman" w:hAnsiTheme="majorHAnsi" w:cs="Arial"/>
          <w:color w:val="222222"/>
          <w:shd w:val="clear" w:color="auto" w:fill="FFFFFF"/>
        </w:rPr>
        <w:t> </w:t>
      </w:r>
      <w:proofErr w:type="gramStart"/>
      <w:r w:rsidRPr="00050EE3">
        <w:rPr>
          <w:rFonts w:asciiTheme="majorHAnsi" w:eastAsia="Times New Roman" w:hAnsiTheme="majorHAnsi" w:cs="Arial"/>
          <w:i/>
          <w:iCs/>
          <w:color w:val="222222"/>
          <w:shd w:val="clear" w:color="auto" w:fill="FFFFFF"/>
        </w:rPr>
        <w:t>Proceedings of the National Academy of Sciences</w:t>
      </w:r>
      <w:r w:rsidRPr="00050EE3">
        <w:rPr>
          <w:rFonts w:asciiTheme="majorHAnsi" w:eastAsia="Times New Roman" w:hAnsiTheme="majorHAnsi" w:cs="Arial"/>
          <w:color w:val="222222"/>
          <w:shd w:val="clear" w:color="auto" w:fill="FFFFFF"/>
        </w:rPr>
        <w:t>,</w:t>
      </w:r>
      <w:r>
        <w:rPr>
          <w:rFonts w:asciiTheme="majorHAnsi" w:eastAsia="Times New Roman" w:hAnsiTheme="majorHAnsi" w:cs="Arial"/>
          <w:color w:val="222222"/>
          <w:shd w:val="clear" w:color="auto" w:fill="FFFFFF"/>
        </w:rPr>
        <w:t xml:space="preserve"> </w:t>
      </w:r>
      <w:r w:rsidRPr="008257C5">
        <w:rPr>
          <w:rFonts w:asciiTheme="majorHAnsi" w:eastAsia="Times New Roman" w:hAnsiTheme="majorHAnsi" w:cs="Arial"/>
          <w:iCs/>
          <w:color w:val="222222"/>
          <w:shd w:val="clear" w:color="auto" w:fill="FFFFFF"/>
        </w:rPr>
        <w:t>80</w:t>
      </w:r>
      <w:r w:rsidRPr="00050EE3">
        <w:rPr>
          <w:rFonts w:asciiTheme="majorHAnsi" w:eastAsia="Times New Roman" w:hAnsiTheme="majorHAnsi" w:cs="Arial"/>
          <w:color w:val="222222"/>
          <w:shd w:val="clear" w:color="auto" w:fill="FFFFFF"/>
        </w:rPr>
        <w:t>(14), 4394-4397.</w:t>
      </w:r>
      <w:proofErr w:type="gramEnd"/>
    </w:p>
    <w:p w14:paraId="2F6C67D9" w14:textId="77777777" w:rsidR="005D026C" w:rsidRPr="00050EE3" w:rsidRDefault="005D026C" w:rsidP="005D026C">
      <w:pPr>
        <w:rPr>
          <w:rFonts w:asciiTheme="majorHAnsi" w:hAnsiTheme="majorHAnsi"/>
        </w:rPr>
      </w:pPr>
    </w:p>
    <w:p w14:paraId="6CD8C0FA" w14:textId="77777777" w:rsidR="005D026C" w:rsidRPr="00050EE3" w:rsidRDefault="005D026C" w:rsidP="005D026C">
      <w:pPr>
        <w:rPr>
          <w:rFonts w:asciiTheme="majorHAnsi" w:hAnsiTheme="majorHAnsi"/>
        </w:rPr>
      </w:pPr>
      <w:proofErr w:type="spellStart"/>
      <w:r w:rsidRPr="00050EE3">
        <w:rPr>
          <w:rFonts w:asciiTheme="majorHAnsi" w:hAnsiTheme="majorHAnsi"/>
        </w:rPr>
        <w:t>Visalberghi</w:t>
      </w:r>
      <w:proofErr w:type="spellEnd"/>
      <w:r w:rsidRPr="00050EE3">
        <w:rPr>
          <w:rFonts w:asciiTheme="majorHAnsi" w:hAnsiTheme="majorHAnsi"/>
        </w:rPr>
        <w:t>, E</w:t>
      </w:r>
      <w:r>
        <w:rPr>
          <w:rFonts w:asciiTheme="majorHAnsi" w:hAnsiTheme="majorHAnsi"/>
        </w:rPr>
        <w:t xml:space="preserve">., &amp; </w:t>
      </w:r>
      <w:proofErr w:type="spellStart"/>
      <w:r>
        <w:rPr>
          <w:rFonts w:asciiTheme="majorHAnsi" w:hAnsiTheme="majorHAnsi"/>
        </w:rPr>
        <w:t>Fragaszy</w:t>
      </w:r>
      <w:proofErr w:type="spellEnd"/>
      <w:r>
        <w:rPr>
          <w:rFonts w:asciiTheme="majorHAnsi" w:hAnsiTheme="majorHAnsi"/>
        </w:rPr>
        <w:t>, D.M. (1990). Do monkeys a</w:t>
      </w:r>
      <w:r w:rsidRPr="00050EE3">
        <w:rPr>
          <w:rFonts w:asciiTheme="majorHAnsi" w:hAnsiTheme="majorHAnsi"/>
        </w:rPr>
        <w:t>pe? In S. Parker and K. Gibson (Eds.)</w:t>
      </w:r>
      <w:r>
        <w:rPr>
          <w:rFonts w:asciiTheme="majorHAnsi" w:hAnsiTheme="majorHAnsi"/>
        </w:rPr>
        <w:t>,</w:t>
      </w:r>
      <w:r w:rsidRPr="00050EE3">
        <w:rPr>
          <w:rFonts w:asciiTheme="majorHAnsi" w:hAnsiTheme="majorHAnsi"/>
        </w:rPr>
        <w:t xml:space="preserve"> </w:t>
      </w:r>
      <w:r w:rsidRPr="00050EE3">
        <w:rPr>
          <w:rFonts w:asciiTheme="majorHAnsi" w:hAnsiTheme="majorHAnsi"/>
          <w:i/>
        </w:rPr>
        <w:t xml:space="preserve">“Language” and Intelligence in Monkeys and Apes, </w:t>
      </w:r>
      <w:r w:rsidRPr="00050EE3">
        <w:rPr>
          <w:rFonts w:asciiTheme="majorHAnsi" w:hAnsiTheme="majorHAnsi"/>
        </w:rPr>
        <w:t>224-273. New York: Cambridge University Press.</w:t>
      </w:r>
    </w:p>
    <w:p w14:paraId="52702C28" w14:textId="77777777" w:rsidR="005D026C" w:rsidRPr="00050EE3" w:rsidRDefault="005D026C" w:rsidP="005D026C">
      <w:pPr>
        <w:rPr>
          <w:rFonts w:asciiTheme="majorHAnsi" w:hAnsiTheme="majorHAnsi"/>
        </w:rPr>
      </w:pPr>
    </w:p>
    <w:p w14:paraId="345AE5C1" w14:textId="77777777" w:rsidR="005D026C" w:rsidRPr="008257C5" w:rsidRDefault="005D026C" w:rsidP="005D026C">
      <w:pPr>
        <w:rPr>
          <w:rFonts w:asciiTheme="majorHAnsi" w:hAnsiTheme="majorHAnsi"/>
        </w:rPr>
      </w:pPr>
      <w:proofErr w:type="spellStart"/>
      <w:r w:rsidRPr="00050EE3">
        <w:rPr>
          <w:rFonts w:asciiTheme="majorHAnsi" w:hAnsiTheme="majorHAnsi"/>
        </w:rPr>
        <w:t>Vorms</w:t>
      </w:r>
      <w:proofErr w:type="spellEnd"/>
      <w:r w:rsidRPr="00050EE3">
        <w:rPr>
          <w:rFonts w:asciiTheme="majorHAnsi" w:hAnsiTheme="majorHAnsi"/>
        </w:rPr>
        <w:t xml:space="preserve">, </w:t>
      </w:r>
      <w:r>
        <w:rPr>
          <w:rFonts w:asciiTheme="majorHAnsi" w:hAnsiTheme="majorHAnsi"/>
        </w:rPr>
        <w:t xml:space="preserve">M. </w:t>
      </w:r>
      <w:r w:rsidRPr="00050EE3">
        <w:rPr>
          <w:rFonts w:asciiTheme="majorHAnsi" w:hAnsiTheme="majorHAnsi"/>
        </w:rPr>
        <w:t>(2012)</w:t>
      </w:r>
      <w:r>
        <w:rPr>
          <w:rFonts w:asciiTheme="majorHAnsi" w:hAnsiTheme="majorHAnsi"/>
        </w:rPr>
        <w:t>.</w:t>
      </w:r>
      <w:r w:rsidRPr="00050EE3">
        <w:rPr>
          <w:rFonts w:asciiTheme="majorHAnsi" w:hAnsiTheme="majorHAnsi"/>
        </w:rPr>
        <w:t xml:space="preserve"> A-not-B errors: Testing the limits of natural pedagogy. </w:t>
      </w:r>
      <w:proofErr w:type="gramStart"/>
      <w:r w:rsidRPr="00050EE3">
        <w:rPr>
          <w:rFonts w:asciiTheme="majorHAnsi" w:hAnsiTheme="majorHAnsi"/>
          <w:i/>
        </w:rPr>
        <w:t>Review of P</w:t>
      </w:r>
      <w:r>
        <w:rPr>
          <w:rFonts w:asciiTheme="majorHAnsi" w:hAnsiTheme="majorHAnsi"/>
          <w:i/>
        </w:rPr>
        <w:t xml:space="preserve">hilosophy and Psychology, </w:t>
      </w:r>
      <w:r>
        <w:rPr>
          <w:rFonts w:asciiTheme="majorHAnsi" w:hAnsiTheme="majorHAnsi"/>
        </w:rPr>
        <w:t>3(4), 525-545.</w:t>
      </w:r>
      <w:proofErr w:type="gramEnd"/>
    </w:p>
    <w:p w14:paraId="1E2CF42F" w14:textId="77777777" w:rsidR="005D026C" w:rsidRPr="00050EE3" w:rsidRDefault="005D026C" w:rsidP="005D026C">
      <w:pPr>
        <w:rPr>
          <w:rFonts w:asciiTheme="majorHAnsi" w:hAnsiTheme="majorHAnsi"/>
          <w:i/>
        </w:rPr>
      </w:pPr>
    </w:p>
    <w:p w14:paraId="3DA06519" w14:textId="77777777" w:rsidR="005D026C" w:rsidRPr="00050EE3" w:rsidRDefault="005D026C" w:rsidP="005D026C">
      <w:pPr>
        <w:rPr>
          <w:rFonts w:asciiTheme="majorHAnsi" w:hAnsiTheme="majorHAnsi"/>
          <w:i/>
        </w:rPr>
      </w:pPr>
    </w:p>
    <w:p w14:paraId="7BD1949F" w14:textId="77777777" w:rsidR="005D026C" w:rsidRDefault="005D026C" w:rsidP="007829D0"/>
    <w:p w14:paraId="323F9711" w14:textId="77777777" w:rsidR="005D026C" w:rsidRDefault="005D026C" w:rsidP="007829D0"/>
    <w:p w14:paraId="4C933207" w14:textId="77777777" w:rsidR="005D026C" w:rsidRDefault="005D026C" w:rsidP="007829D0"/>
    <w:p w14:paraId="45F321FD" w14:textId="77777777" w:rsidR="005D026C" w:rsidRDefault="005D026C" w:rsidP="007829D0"/>
    <w:p w14:paraId="1B6BD2E2" w14:textId="77777777" w:rsidR="005D026C" w:rsidRDefault="005D026C" w:rsidP="007829D0"/>
    <w:p w14:paraId="1285F821" w14:textId="77777777" w:rsidR="005D026C" w:rsidRDefault="005D026C" w:rsidP="007829D0"/>
    <w:p w14:paraId="388CBD2A" w14:textId="77777777" w:rsidR="005D026C" w:rsidRDefault="005D026C" w:rsidP="007829D0"/>
    <w:p w14:paraId="0A41D06C" w14:textId="77777777" w:rsidR="005D026C" w:rsidRPr="009C46F1" w:rsidRDefault="005D026C" w:rsidP="007829D0"/>
    <w:sectPr w:rsidR="005D026C" w:rsidRPr="009C46F1" w:rsidSect="00B363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FA372" w14:textId="77777777" w:rsidR="00AF1682" w:rsidRDefault="00AF1682" w:rsidP="00CC2BB0">
      <w:r>
        <w:separator/>
      </w:r>
    </w:p>
  </w:endnote>
  <w:endnote w:type="continuationSeparator" w:id="0">
    <w:p w14:paraId="4539B769" w14:textId="77777777" w:rsidR="00AF1682" w:rsidRDefault="00AF1682" w:rsidP="00CC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8F070" w14:textId="77777777" w:rsidR="00AF1682" w:rsidRDefault="00AF1682" w:rsidP="00CC2BB0">
      <w:r>
        <w:separator/>
      </w:r>
    </w:p>
  </w:footnote>
  <w:footnote w:type="continuationSeparator" w:id="0">
    <w:p w14:paraId="2EB94A4D" w14:textId="77777777" w:rsidR="00AF1682" w:rsidRDefault="00AF1682" w:rsidP="00CC2BB0">
      <w:r>
        <w:continuationSeparator/>
      </w:r>
    </w:p>
  </w:footnote>
  <w:footnote w:id="1">
    <w:p w14:paraId="2BD77910" w14:textId="496E3876" w:rsidR="00AF1682" w:rsidRPr="00EE1B5F" w:rsidRDefault="00AF1682">
      <w:pPr>
        <w:pStyle w:val="FootnoteText"/>
        <w:rPr>
          <w:lang w:val="en-GB"/>
        </w:rPr>
      </w:pPr>
      <w:r>
        <w:rPr>
          <w:rStyle w:val="FootnoteReference"/>
        </w:rPr>
        <w:footnoteRef/>
      </w:r>
      <w:r>
        <w:t xml:space="preserve"> </w:t>
      </w:r>
      <w:r>
        <w:rPr>
          <w:lang w:val="en-GB"/>
        </w:rPr>
        <w:t>We should distinguish cultural inheritance, which is acquired via social learning, with genetic inheritance, which may be cumulative but which uses a distinct set of transmission mechanisms, i.e., genetic mechanisms.</w:t>
      </w:r>
    </w:p>
  </w:footnote>
  <w:footnote w:id="2">
    <w:p w14:paraId="0139FEDB" w14:textId="444B5561" w:rsidR="00AF1682" w:rsidRDefault="00AF1682">
      <w:pPr>
        <w:pStyle w:val="FootnoteText"/>
      </w:pPr>
      <w:r>
        <w:rPr>
          <w:rStyle w:val="FootnoteReference"/>
        </w:rPr>
        <w:footnoteRef/>
      </w:r>
      <w:r>
        <w:t xml:space="preserve"> See </w:t>
      </w:r>
      <w:proofErr w:type="spellStart"/>
      <w:r w:rsidRPr="007622E2">
        <w:t>Tomasello</w:t>
      </w:r>
      <w:proofErr w:type="spellEnd"/>
      <w:r w:rsidRPr="007622E2">
        <w:t xml:space="preserve"> 1999, </w:t>
      </w:r>
      <w:proofErr w:type="spellStart"/>
      <w:r w:rsidRPr="007622E2">
        <w:t>Tennie</w:t>
      </w:r>
      <w:proofErr w:type="spellEnd"/>
      <w:r w:rsidRPr="007622E2">
        <w:t xml:space="preserve"> et al</w:t>
      </w:r>
      <w:r>
        <w:t>.</w:t>
      </w:r>
      <w:r w:rsidRPr="007622E2">
        <w:t xml:space="preserve"> 2009, </w:t>
      </w:r>
      <w:proofErr w:type="spellStart"/>
      <w:r w:rsidRPr="007622E2">
        <w:t>Mesoudi</w:t>
      </w:r>
      <w:proofErr w:type="spellEnd"/>
      <w:r w:rsidRPr="007622E2">
        <w:t xml:space="preserve"> et al</w:t>
      </w:r>
      <w:r>
        <w:t>.</w:t>
      </w:r>
      <w:r w:rsidRPr="007622E2">
        <w:t xml:space="preserve"> 2013, Dean et al. 2014 and </w:t>
      </w:r>
      <w:proofErr w:type="spellStart"/>
      <w:r w:rsidRPr="007622E2">
        <w:t>Legare</w:t>
      </w:r>
      <w:proofErr w:type="spellEnd"/>
      <w:r w:rsidRPr="007622E2">
        <w:t xml:space="preserve"> and</w:t>
      </w:r>
      <w:r>
        <w:t xml:space="preserve"> Nielsen 2015 for similar points</w:t>
      </w:r>
      <w:r w:rsidRPr="007622E2">
        <w:t>.</w:t>
      </w:r>
    </w:p>
  </w:footnote>
  <w:footnote w:id="3">
    <w:p w14:paraId="7973260E" w14:textId="71402823" w:rsidR="00AF1682" w:rsidRDefault="00AF1682">
      <w:pPr>
        <w:pStyle w:val="FootnoteText"/>
      </w:pPr>
      <w:r>
        <w:rPr>
          <w:rStyle w:val="FootnoteReference"/>
        </w:rPr>
        <w:footnoteRef/>
      </w:r>
      <w:r>
        <w:t xml:space="preserve"> See, for instance, </w:t>
      </w:r>
      <w:proofErr w:type="spellStart"/>
      <w:r>
        <w:t>Tomasello</w:t>
      </w:r>
      <w:proofErr w:type="spellEnd"/>
      <w:r>
        <w:t xml:space="preserve"> 1999, </w:t>
      </w:r>
      <w:proofErr w:type="spellStart"/>
      <w:r>
        <w:t>Tennie</w:t>
      </w:r>
      <w:proofErr w:type="spellEnd"/>
      <w:r>
        <w:t xml:space="preserve"> et al. 2009, and Dean 2014, who assume that innovation and creativity are the easy aspects of cumulative culture. For a detailed defense of this claim, see Charbonneau 2015.</w:t>
      </w:r>
    </w:p>
  </w:footnote>
  <w:footnote w:id="4">
    <w:p w14:paraId="7381A235" w14:textId="77777777" w:rsidR="00AF1682" w:rsidRPr="005909B0" w:rsidRDefault="00AF1682" w:rsidP="0076131A">
      <w:pPr>
        <w:pStyle w:val="FootnoteText"/>
        <w:rPr>
          <w:b/>
          <w:lang w:val="en-GB"/>
        </w:rPr>
      </w:pPr>
      <w:r>
        <w:rPr>
          <w:rStyle w:val="FootnoteReference"/>
        </w:rPr>
        <w:footnoteRef/>
      </w:r>
      <w:r>
        <w:t xml:space="preserve"> </w:t>
      </w:r>
      <w:r>
        <w:rPr>
          <w:lang w:val="en-GB"/>
        </w:rPr>
        <w:t xml:space="preserve">Moreover, we cannot investigate innovation without getting clear on the demands of cumulative culture because, in doing so we risk misidentifying our </w:t>
      </w:r>
      <w:proofErr w:type="spellStart"/>
      <w:r>
        <w:rPr>
          <w:lang w:val="en-GB"/>
        </w:rPr>
        <w:t>explanandum</w:t>
      </w:r>
      <w:proofErr w:type="spellEnd"/>
      <w:r>
        <w:rPr>
          <w:lang w:val="en-GB"/>
        </w:rPr>
        <w:t xml:space="preserve">. This is why an account of innovation that focus exclusively on </w:t>
      </w:r>
      <w:proofErr w:type="spellStart"/>
      <w:r>
        <w:rPr>
          <w:lang w:val="en-GB"/>
        </w:rPr>
        <w:t>taxonomizing</w:t>
      </w:r>
      <w:proofErr w:type="spellEnd"/>
      <w:r>
        <w:rPr>
          <w:lang w:val="en-GB"/>
        </w:rPr>
        <w:t xml:space="preserve"> innovation kinds or identifying conditions which make innovation more or less likely, though useful for various purposes, are insufficient for addressing my concerns here: specifically, identifying a process that is both conservative and creative in the ways that I outline in sections 2 &amp; 3 </w:t>
      </w:r>
      <w:r w:rsidRPr="0005359A">
        <w:rPr>
          <w:lang w:val="en-GB"/>
        </w:rPr>
        <w:t xml:space="preserve">(For examples of the above </w:t>
      </w:r>
      <w:r>
        <w:rPr>
          <w:lang w:val="en-GB"/>
        </w:rPr>
        <w:t xml:space="preserve">kinds of </w:t>
      </w:r>
      <w:r w:rsidRPr="0005359A">
        <w:rPr>
          <w:lang w:val="en-GB"/>
        </w:rPr>
        <w:t>approach</w:t>
      </w:r>
      <w:r>
        <w:rPr>
          <w:lang w:val="en-GB"/>
        </w:rPr>
        <w:t>es</w:t>
      </w:r>
      <w:r w:rsidRPr="0005359A">
        <w:rPr>
          <w:lang w:val="en-GB"/>
        </w:rPr>
        <w:t xml:space="preserve"> to innovation, see Ramse</w:t>
      </w:r>
      <w:r>
        <w:rPr>
          <w:lang w:val="en-GB"/>
        </w:rPr>
        <w:t xml:space="preserve">y et al. 2007, </w:t>
      </w:r>
      <w:proofErr w:type="spellStart"/>
      <w:r>
        <w:rPr>
          <w:lang w:val="en-GB"/>
        </w:rPr>
        <w:t>Mesoudi</w:t>
      </w:r>
      <w:proofErr w:type="spellEnd"/>
      <w:r>
        <w:rPr>
          <w:lang w:val="en-GB"/>
        </w:rPr>
        <w:t xml:space="preserve"> et al. 2013, Flynn et al. 2015, Sheridan et al.  </w:t>
      </w:r>
      <w:proofErr w:type="gramStart"/>
      <w:r>
        <w:rPr>
          <w:lang w:val="en-GB"/>
        </w:rPr>
        <w:t xml:space="preserve">2015, </w:t>
      </w:r>
      <w:proofErr w:type="spellStart"/>
      <w:r>
        <w:rPr>
          <w:lang w:val="en-GB"/>
        </w:rPr>
        <w:t>Tebich</w:t>
      </w:r>
      <w:proofErr w:type="spellEnd"/>
      <w:r>
        <w:rPr>
          <w:lang w:val="en-GB"/>
        </w:rPr>
        <w:t xml:space="preserve"> et al. 2016, Reader et al. 2016</w:t>
      </w:r>
      <w:r w:rsidRPr="0005359A">
        <w:rPr>
          <w:lang w:val="en-GB"/>
        </w:rPr>
        <w:t>.</w:t>
      </w:r>
      <w:proofErr w:type="gramEnd"/>
      <w:r w:rsidRPr="0005359A">
        <w:rPr>
          <w:b/>
          <w:lang w:val="en-GB"/>
        </w:rPr>
        <w:t xml:space="preserve">  </w:t>
      </w:r>
    </w:p>
  </w:footnote>
  <w:footnote w:id="5">
    <w:p w14:paraId="5662BC61" w14:textId="501EA8FE" w:rsidR="00AF1682" w:rsidRPr="000A3480" w:rsidRDefault="00AF1682" w:rsidP="009C168D">
      <w:pPr>
        <w:rPr>
          <w:rFonts w:ascii="Times" w:eastAsia="Times New Roman" w:hAnsi="Times" w:cs="Times New Roman"/>
          <w:sz w:val="20"/>
          <w:szCs w:val="20"/>
        </w:rPr>
      </w:pPr>
      <w:r w:rsidRPr="000A3480">
        <w:rPr>
          <w:rStyle w:val="FootnoteReference"/>
          <w:sz w:val="20"/>
          <w:szCs w:val="20"/>
        </w:rPr>
        <w:footnoteRef/>
      </w:r>
      <w:r w:rsidRPr="000A3480">
        <w:rPr>
          <w:sz w:val="20"/>
          <w:szCs w:val="20"/>
        </w:rPr>
        <w:t xml:space="preserve"> </w:t>
      </w:r>
      <w:r w:rsidRPr="000A3480">
        <w:rPr>
          <w:sz w:val="20"/>
          <w:szCs w:val="20"/>
          <w:lang w:val="en-GB"/>
        </w:rPr>
        <w:t xml:space="preserve">See Fridland and Moore (2014), p. 860-865 for an in-depth discussion of selective imitation.  For empirical evidence of selective or rational imitation, see, for instance:  </w:t>
      </w:r>
      <w:proofErr w:type="spellStart"/>
      <w:r w:rsidRPr="000A3480">
        <w:rPr>
          <w:sz w:val="20"/>
          <w:szCs w:val="20"/>
          <w:lang w:val="en-GB"/>
        </w:rPr>
        <w:t>Meltzoff</w:t>
      </w:r>
      <w:proofErr w:type="spellEnd"/>
      <w:r w:rsidRPr="000A3480">
        <w:rPr>
          <w:sz w:val="20"/>
          <w:szCs w:val="20"/>
          <w:lang w:val="en-GB"/>
        </w:rPr>
        <w:t xml:space="preserve"> 1995, </w:t>
      </w:r>
      <w:proofErr w:type="spellStart"/>
      <w:r w:rsidRPr="000A3480">
        <w:rPr>
          <w:sz w:val="20"/>
          <w:szCs w:val="20"/>
          <w:lang w:val="en-GB"/>
        </w:rPr>
        <w:t>Bellegamba</w:t>
      </w:r>
      <w:proofErr w:type="spellEnd"/>
      <w:r w:rsidRPr="000A3480">
        <w:rPr>
          <w:sz w:val="20"/>
          <w:szCs w:val="20"/>
          <w:lang w:val="en-GB"/>
        </w:rPr>
        <w:t xml:space="preserve"> &amp; </w:t>
      </w:r>
      <w:proofErr w:type="spellStart"/>
      <w:r w:rsidRPr="000A3480">
        <w:rPr>
          <w:sz w:val="20"/>
          <w:szCs w:val="20"/>
          <w:lang w:val="en-GB"/>
        </w:rPr>
        <w:t>Tomasello</w:t>
      </w:r>
      <w:proofErr w:type="spellEnd"/>
      <w:r w:rsidRPr="000A3480">
        <w:rPr>
          <w:sz w:val="20"/>
          <w:szCs w:val="20"/>
          <w:lang w:val="en-GB"/>
        </w:rPr>
        <w:t xml:space="preserve"> 1999, Carpenter et al. 1998, </w:t>
      </w:r>
      <w:proofErr w:type="spellStart"/>
      <w:r w:rsidRPr="000A3480">
        <w:rPr>
          <w:rFonts w:ascii="Times New Roman" w:eastAsia="Times New Roman" w:hAnsi="Times New Roman" w:cs="Times New Roman"/>
          <w:sz w:val="20"/>
          <w:szCs w:val="20"/>
          <w:shd w:val="clear" w:color="auto" w:fill="FFFFFF"/>
        </w:rPr>
        <w:t>Bekkering</w:t>
      </w:r>
      <w:proofErr w:type="spellEnd"/>
      <w:r w:rsidRPr="000A3480">
        <w:rPr>
          <w:rFonts w:ascii="Times New Roman" w:eastAsia="Times New Roman" w:hAnsi="Times New Roman" w:cs="Times New Roman"/>
          <w:sz w:val="20"/>
          <w:szCs w:val="20"/>
          <w:shd w:val="clear" w:color="auto" w:fill="FFFFFF"/>
        </w:rPr>
        <w:t xml:space="preserve"> et al.  2000,</w:t>
      </w:r>
      <w:r w:rsidRPr="000A3480">
        <w:rPr>
          <w:sz w:val="20"/>
          <w:szCs w:val="20"/>
          <w:lang w:val="en-GB"/>
        </w:rPr>
        <w:t> </w:t>
      </w:r>
      <w:proofErr w:type="spellStart"/>
      <w:r w:rsidRPr="000A3480">
        <w:rPr>
          <w:rFonts w:ascii="Times New Roman" w:eastAsia="Times New Roman" w:hAnsi="Times New Roman" w:cs="Times New Roman"/>
          <w:sz w:val="20"/>
          <w:szCs w:val="20"/>
          <w:shd w:val="clear" w:color="auto" w:fill="FFFFFF"/>
        </w:rPr>
        <w:t>Gleissner</w:t>
      </w:r>
      <w:proofErr w:type="spellEnd"/>
      <w:r w:rsidRPr="000A3480">
        <w:rPr>
          <w:rFonts w:ascii="Times New Roman" w:eastAsia="Times New Roman" w:hAnsi="Times New Roman" w:cs="Times New Roman"/>
          <w:sz w:val="20"/>
          <w:szCs w:val="20"/>
          <w:shd w:val="clear" w:color="auto" w:fill="FFFFFF"/>
        </w:rPr>
        <w:t xml:space="preserve">, </w:t>
      </w:r>
      <w:proofErr w:type="spellStart"/>
      <w:r w:rsidRPr="000A3480">
        <w:rPr>
          <w:rFonts w:ascii="Times New Roman" w:eastAsia="Times New Roman" w:hAnsi="Times New Roman" w:cs="Times New Roman"/>
          <w:sz w:val="20"/>
          <w:szCs w:val="20"/>
          <w:shd w:val="clear" w:color="auto" w:fill="FFFFFF"/>
        </w:rPr>
        <w:t>Meltzoff</w:t>
      </w:r>
      <w:proofErr w:type="spellEnd"/>
      <w:r w:rsidRPr="000A3480">
        <w:rPr>
          <w:rFonts w:ascii="Times New Roman" w:eastAsia="Times New Roman" w:hAnsi="Times New Roman" w:cs="Times New Roman"/>
          <w:sz w:val="20"/>
          <w:szCs w:val="20"/>
          <w:shd w:val="clear" w:color="auto" w:fill="FFFFFF"/>
        </w:rPr>
        <w:t xml:space="preserve">, &amp; </w:t>
      </w:r>
      <w:proofErr w:type="spellStart"/>
      <w:r w:rsidRPr="000A3480">
        <w:rPr>
          <w:rFonts w:ascii="Times New Roman" w:eastAsia="Times New Roman" w:hAnsi="Times New Roman" w:cs="Times New Roman"/>
          <w:sz w:val="20"/>
          <w:szCs w:val="20"/>
          <w:shd w:val="clear" w:color="auto" w:fill="FFFFFF"/>
        </w:rPr>
        <w:t>Bekkering</w:t>
      </w:r>
      <w:proofErr w:type="spellEnd"/>
      <w:r w:rsidRPr="000A3480">
        <w:rPr>
          <w:rFonts w:ascii="Times New Roman" w:eastAsia="Times New Roman" w:hAnsi="Times New Roman" w:cs="Times New Roman"/>
          <w:sz w:val="20"/>
          <w:szCs w:val="20"/>
          <w:shd w:val="clear" w:color="auto" w:fill="FFFFFF"/>
        </w:rPr>
        <w:t xml:space="preserve">, 2000 Carpenter, Call, &amp; </w:t>
      </w:r>
      <w:proofErr w:type="spellStart"/>
      <w:r w:rsidRPr="000A3480">
        <w:rPr>
          <w:rFonts w:ascii="Times New Roman" w:eastAsia="Times New Roman" w:hAnsi="Times New Roman" w:cs="Times New Roman"/>
          <w:sz w:val="20"/>
          <w:szCs w:val="20"/>
          <w:shd w:val="clear" w:color="auto" w:fill="FFFFFF"/>
        </w:rPr>
        <w:t>Tomasello</w:t>
      </w:r>
      <w:proofErr w:type="spellEnd"/>
      <w:r w:rsidRPr="00C47493">
        <w:rPr>
          <w:rFonts w:ascii="Times New Roman" w:eastAsia="Times New Roman" w:hAnsi="Times New Roman" w:cs="Times New Roman"/>
          <w:sz w:val="20"/>
          <w:szCs w:val="20"/>
          <w:shd w:val="clear" w:color="auto" w:fill="FFFFFF"/>
        </w:rPr>
        <w:t>, 2002</w:t>
      </w:r>
      <w:proofErr w:type="gramStart"/>
      <w:r w:rsidRPr="00C47493">
        <w:rPr>
          <w:rFonts w:ascii="Times New Roman" w:eastAsia="Times New Roman" w:hAnsi="Times New Roman" w:cs="Times New Roman"/>
          <w:sz w:val="20"/>
          <w:szCs w:val="20"/>
          <w:shd w:val="clear" w:color="auto" w:fill="FFFFFF"/>
        </w:rPr>
        <w:t>, </w:t>
      </w:r>
      <w:r w:rsidRPr="000A3480">
        <w:rPr>
          <w:sz w:val="20"/>
          <w:szCs w:val="20"/>
        </w:rPr>
        <w:t xml:space="preserve"> </w:t>
      </w:r>
      <w:proofErr w:type="spellStart"/>
      <w:r w:rsidRPr="000A3480">
        <w:rPr>
          <w:sz w:val="20"/>
          <w:szCs w:val="20"/>
          <w:lang w:val="en-GB"/>
        </w:rPr>
        <w:t>Gergely</w:t>
      </w:r>
      <w:proofErr w:type="spellEnd"/>
      <w:proofErr w:type="gramEnd"/>
      <w:r w:rsidRPr="000A3480">
        <w:rPr>
          <w:sz w:val="20"/>
          <w:szCs w:val="20"/>
          <w:lang w:val="en-GB"/>
        </w:rPr>
        <w:t xml:space="preserve"> et al. 2002, Huang et al. 2002, </w:t>
      </w:r>
      <w:proofErr w:type="spellStart"/>
      <w:r w:rsidRPr="000A3480">
        <w:rPr>
          <w:sz w:val="20"/>
          <w:szCs w:val="20"/>
          <w:lang w:val="en-GB"/>
        </w:rPr>
        <w:t>Schweir</w:t>
      </w:r>
      <w:proofErr w:type="spellEnd"/>
      <w:r w:rsidRPr="000A3480">
        <w:rPr>
          <w:sz w:val="20"/>
          <w:szCs w:val="20"/>
          <w:lang w:val="en-GB"/>
        </w:rPr>
        <w:t xml:space="preserve"> et al. 2006, </w:t>
      </w:r>
      <w:r w:rsidRPr="000A3480">
        <w:rPr>
          <w:rFonts w:ascii="Times New Roman" w:eastAsia="Times New Roman" w:hAnsi="Times New Roman" w:cs="Times New Roman"/>
          <w:sz w:val="20"/>
          <w:szCs w:val="20"/>
          <w:shd w:val="clear" w:color="auto" w:fill="FFFFFF"/>
        </w:rPr>
        <w:t xml:space="preserve">Williamson &amp; </w:t>
      </w:r>
      <w:proofErr w:type="spellStart"/>
      <w:r w:rsidRPr="000A3480">
        <w:rPr>
          <w:rFonts w:ascii="Times New Roman" w:eastAsia="Times New Roman" w:hAnsi="Times New Roman" w:cs="Times New Roman"/>
          <w:sz w:val="20"/>
          <w:szCs w:val="20"/>
          <w:shd w:val="clear" w:color="auto" w:fill="FFFFFF"/>
        </w:rPr>
        <w:t>Markman</w:t>
      </w:r>
      <w:proofErr w:type="spellEnd"/>
      <w:r w:rsidRPr="000A3480">
        <w:rPr>
          <w:rFonts w:ascii="Times New Roman" w:eastAsia="Times New Roman" w:hAnsi="Times New Roman" w:cs="Times New Roman"/>
          <w:sz w:val="20"/>
          <w:szCs w:val="20"/>
          <w:shd w:val="clear" w:color="auto" w:fill="FFFFFF"/>
        </w:rPr>
        <w:t>, 2006.</w:t>
      </w:r>
    </w:p>
    <w:p w14:paraId="1DC48B70" w14:textId="54F32C96" w:rsidR="00AF1682" w:rsidRPr="00CC2BB0" w:rsidRDefault="00AF1682">
      <w:pPr>
        <w:pStyle w:val="FootnoteText"/>
        <w:rPr>
          <w:lang w:val="en-GB"/>
        </w:rPr>
      </w:pPr>
    </w:p>
  </w:footnote>
  <w:footnote w:id="6">
    <w:p w14:paraId="379094B1" w14:textId="4B39499F" w:rsidR="00AF1682" w:rsidRPr="00ED65AE" w:rsidRDefault="00AF1682" w:rsidP="00114C0B">
      <w:pPr>
        <w:pStyle w:val="FootnoteText"/>
        <w:rPr>
          <w:lang w:val="en-GB"/>
        </w:rPr>
      </w:pPr>
      <w:r>
        <w:rPr>
          <w:rStyle w:val="FootnoteReference"/>
        </w:rPr>
        <w:footnoteRef/>
      </w:r>
      <w:r>
        <w:t xml:space="preserve"> </w:t>
      </w:r>
      <w:r>
        <w:rPr>
          <w:lang w:val="en-GB"/>
        </w:rPr>
        <w:t xml:space="preserve">It has been suggested that children </w:t>
      </w:r>
      <w:proofErr w:type="spellStart"/>
      <w:r>
        <w:rPr>
          <w:lang w:val="en-GB"/>
        </w:rPr>
        <w:t>overimitate</w:t>
      </w:r>
      <w:proofErr w:type="spellEnd"/>
      <w:r>
        <w:rPr>
          <w:lang w:val="en-GB"/>
        </w:rPr>
        <w:t xml:space="preserve"> for reasons of social </w:t>
      </w:r>
      <w:proofErr w:type="spellStart"/>
      <w:r>
        <w:rPr>
          <w:lang w:val="en-GB"/>
        </w:rPr>
        <w:t>affliation</w:t>
      </w:r>
      <w:proofErr w:type="spellEnd"/>
      <w:r>
        <w:rPr>
          <w:lang w:val="en-GB"/>
        </w:rPr>
        <w:t xml:space="preserve">, desired identification, </w:t>
      </w:r>
      <w:proofErr w:type="spellStart"/>
      <w:r>
        <w:rPr>
          <w:lang w:val="en-GB"/>
        </w:rPr>
        <w:t>intersubjective</w:t>
      </w:r>
      <w:proofErr w:type="spellEnd"/>
      <w:r>
        <w:rPr>
          <w:lang w:val="en-GB"/>
        </w:rPr>
        <w:t xml:space="preserve"> connection and shared intentionality (Byrne &amp; </w:t>
      </w:r>
      <w:proofErr w:type="spellStart"/>
      <w:r>
        <w:rPr>
          <w:lang w:val="en-GB"/>
        </w:rPr>
        <w:t>Russon</w:t>
      </w:r>
      <w:proofErr w:type="spellEnd"/>
      <w:r>
        <w:rPr>
          <w:lang w:val="en-GB"/>
        </w:rPr>
        <w:t xml:space="preserve"> 1998, </w:t>
      </w:r>
      <w:proofErr w:type="spellStart"/>
      <w:r>
        <w:rPr>
          <w:lang w:val="en-GB"/>
        </w:rPr>
        <w:t>Lakin</w:t>
      </w:r>
      <w:proofErr w:type="spellEnd"/>
      <w:r>
        <w:rPr>
          <w:lang w:val="en-GB"/>
        </w:rPr>
        <w:t xml:space="preserve"> and </w:t>
      </w:r>
      <w:proofErr w:type="spellStart"/>
      <w:r>
        <w:rPr>
          <w:lang w:val="en-GB"/>
        </w:rPr>
        <w:t>Chartrand</w:t>
      </w:r>
      <w:proofErr w:type="spellEnd"/>
      <w:r>
        <w:rPr>
          <w:lang w:val="en-GB"/>
        </w:rPr>
        <w:t xml:space="preserve"> 2003, Horner and Whiten 2005, Nielsen &amp; Blank 2011, Nielsen et al. 2008, Over &amp; Carpenter 2009, 2012, </w:t>
      </w:r>
      <w:proofErr w:type="spellStart"/>
      <w:r>
        <w:rPr>
          <w:lang w:val="en-GB"/>
        </w:rPr>
        <w:t>Tomasello</w:t>
      </w:r>
      <w:proofErr w:type="spellEnd"/>
      <w:r>
        <w:rPr>
          <w:lang w:val="en-GB"/>
        </w:rPr>
        <w:t xml:space="preserve"> et al. 2005). The empirical challenges notwithstanding (Lyons et al. 2007), it is important to see that considerations of social benefit are not sufficient to explain </w:t>
      </w:r>
      <w:proofErr w:type="spellStart"/>
      <w:r>
        <w:rPr>
          <w:lang w:val="en-GB"/>
        </w:rPr>
        <w:t>overimitation</w:t>
      </w:r>
      <w:proofErr w:type="spellEnd"/>
      <w:r>
        <w:rPr>
          <w:lang w:val="en-GB"/>
        </w:rPr>
        <w:t>. This is because there are many paths towards winning the affection of others or building a stronger connection with them and it isn’t obvious that imitation is a very good method, never mind the most effective method, for this purpose. For an in-depth discussion of this point, see Fridland and Moore 2014, 870-871.</w:t>
      </w:r>
    </w:p>
  </w:footnote>
  <w:footnote w:id="7">
    <w:p w14:paraId="429F9254" w14:textId="01F12A66" w:rsidR="00AF1682" w:rsidRPr="00A7759F" w:rsidRDefault="00AF1682">
      <w:pPr>
        <w:pStyle w:val="FootnoteText"/>
        <w:rPr>
          <w:lang w:val="en-GB"/>
        </w:rPr>
      </w:pPr>
      <w:r w:rsidRPr="00ED65AE">
        <w:rPr>
          <w:rStyle w:val="FootnoteReference"/>
        </w:rPr>
        <w:footnoteRef/>
      </w:r>
      <w:r w:rsidRPr="00ED65AE">
        <w:t xml:space="preserve"> Several studies support this claim</w:t>
      </w:r>
      <w:r>
        <w:t xml:space="preserve">, e.g., </w:t>
      </w:r>
      <w:r w:rsidRPr="00033716">
        <w:rPr>
          <w:rFonts w:ascii="Times New Roman" w:eastAsia="Times New Roman" w:hAnsi="Times New Roman" w:cs="Times New Roman"/>
          <w:shd w:val="clear" w:color="auto" w:fill="FFFFFF"/>
        </w:rPr>
        <w:t>Whiten et a</w:t>
      </w:r>
      <w:r>
        <w:rPr>
          <w:rFonts w:ascii="Times New Roman" w:eastAsia="Times New Roman" w:hAnsi="Times New Roman" w:cs="Times New Roman"/>
          <w:shd w:val="clear" w:color="auto" w:fill="FFFFFF"/>
        </w:rPr>
        <w:t>l</w:t>
      </w:r>
      <w:r w:rsidRPr="00033716">
        <w:rPr>
          <w:rFonts w:ascii="Times New Roman" w:eastAsia="Times New Roman" w:hAnsi="Times New Roman" w:cs="Times New Roman"/>
          <w:shd w:val="clear" w:color="auto" w:fill="FFFFFF"/>
        </w:rPr>
        <w:t>. 1996</w:t>
      </w:r>
      <w:r>
        <w:rPr>
          <w:rFonts w:ascii="Times New Roman" w:eastAsia="Times New Roman" w:hAnsi="Times New Roman" w:cs="Times New Roman"/>
          <w:shd w:val="clear" w:color="auto" w:fill="FFFFFF"/>
        </w:rPr>
        <w:t>,</w:t>
      </w:r>
      <w:r w:rsidRPr="00033716">
        <w:rPr>
          <w:rFonts w:ascii="Times New Roman" w:eastAsia="Times New Roman" w:hAnsi="Times New Roman" w:cs="Times New Roman"/>
          <w:shd w:val="clear" w:color="auto" w:fill="FFFFFF"/>
        </w:rPr>
        <w:t> Whiten, Horner, Litchfield, &amp; Marshall-</w:t>
      </w:r>
      <w:proofErr w:type="spellStart"/>
      <w:r w:rsidRPr="00033716">
        <w:rPr>
          <w:rFonts w:ascii="Times New Roman" w:eastAsia="Times New Roman" w:hAnsi="Times New Roman" w:cs="Times New Roman"/>
          <w:shd w:val="clear" w:color="auto" w:fill="FFFFFF"/>
        </w:rPr>
        <w:t>Pescini</w:t>
      </w:r>
      <w:proofErr w:type="spellEnd"/>
      <w:r w:rsidRPr="00033716">
        <w:rPr>
          <w:rFonts w:ascii="Times New Roman" w:eastAsia="Times New Roman" w:hAnsi="Times New Roman" w:cs="Times New Roman"/>
          <w:shd w:val="clear" w:color="auto" w:fill="FFFFFF"/>
        </w:rPr>
        <w:t>, 2004</w:t>
      </w:r>
      <w:r>
        <w:rPr>
          <w:rFonts w:ascii="Times New Roman" w:eastAsia="Times New Roman" w:hAnsi="Times New Roman" w:cs="Times New Roman"/>
          <w:shd w:val="clear" w:color="auto" w:fill="FFFFFF"/>
        </w:rPr>
        <w:t xml:space="preserve">, Horner &amp; Whiten </w:t>
      </w:r>
      <w:r w:rsidRPr="00033716">
        <w:rPr>
          <w:rFonts w:ascii="Times New Roman" w:eastAsia="Times New Roman" w:hAnsi="Times New Roman" w:cs="Times New Roman"/>
          <w:shd w:val="clear" w:color="auto" w:fill="FFFFFF"/>
        </w:rPr>
        <w:t>2005</w:t>
      </w:r>
      <w:r>
        <w:rPr>
          <w:rFonts w:ascii="Times New Roman" w:eastAsia="Times New Roman" w:hAnsi="Times New Roman" w:cs="Times New Roman"/>
          <w:shd w:val="clear" w:color="auto" w:fill="FFFFFF"/>
        </w:rPr>
        <w:t xml:space="preserve">, </w:t>
      </w:r>
      <w:proofErr w:type="spellStart"/>
      <w:r w:rsidRPr="00033716">
        <w:rPr>
          <w:rFonts w:ascii="Times New Roman" w:eastAsia="Times New Roman" w:hAnsi="Times New Roman" w:cs="Times New Roman"/>
          <w:shd w:val="clear" w:color="auto" w:fill="FFFFFF"/>
        </w:rPr>
        <w:t>Tennie</w:t>
      </w:r>
      <w:proofErr w:type="spellEnd"/>
      <w:r w:rsidRPr="00033716">
        <w:rPr>
          <w:rFonts w:ascii="Times New Roman" w:eastAsia="Times New Roman" w:hAnsi="Times New Roman" w:cs="Times New Roman"/>
          <w:shd w:val="clear" w:color="auto" w:fill="FFFFFF"/>
        </w:rPr>
        <w:t xml:space="preserve">, Call, &amp; </w:t>
      </w:r>
      <w:proofErr w:type="spellStart"/>
      <w:r w:rsidRPr="00033716">
        <w:rPr>
          <w:rFonts w:ascii="Times New Roman" w:eastAsia="Times New Roman" w:hAnsi="Times New Roman" w:cs="Times New Roman"/>
          <w:shd w:val="clear" w:color="auto" w:fill="FFFFFF"/>
        </w:rPr>
        <w:t>Tomasello</w:t>
      </w:r>
      <w:proofErr w:type="spellEnd"/>
      <w:r w:rsidRPr="00033716">
        <w:rPr>
          <w:rFonts w:ascii="Times New Roman" w:eastAsia="Times New Roman" w:hAnsi="Times New Roman" w:cs="Times New Roman"/>
          <w:shd w:val="clear" w:color="auto" w:fill="FFFFFF"/>
        </w:rPr>
        <w:t>, 2006</w:t>
      </w:r>
      <w:r>
        <w:rPr>
          <w:rFonts w:ascii="Times New Roman" w:eastAsia="Times New Roman" w:hAnsi="Times New Roman" w:cs="Times New Roman"/>
          <w:shd w:val="clear" w:color="auto" w:fill="FFFFFF"/>
        </w:rPr>
        <w:t>.</w:t>
      </w:r>
    </w:p>
  </w:footnote>
  <w:footnote w:id="8">
    <w:p w14:paraId="165BD0FE" w14:textId="65E76CE4" w:rsidR="00AF1682" w:rsidRPr="002326DB" w:rsidRDefault="00AF1682">
      <w:pPr>
        <w:pStyle w:val="FootnoteText"/>
        <w:rPr>
          <w:lang w:val="en-GB"/>
        </w:rPr>
      </w:pPr>
      <w:r w:rsidRPr="00033716">
        <w:rPr>
          <w:rStyle w:val="FootnoteReference"/>
        </w:rPr>
        <w:footnoteRef/>
      </w:r>
      <w:r w:rsidRPr="00033716">
        <w:t xml:space="preserve"> </w:t>
      </w:r>
      <w:r w:rsidRPr="00033716">
        <w:rPr>
          <w:lang w:val="en-GB"/>
        </w:rPr>
        <w:t xml:space="preserve">In </w:t>
      </w:r>
      <w:r w:rsidRPr="002326DB">
        <w:rPr>
          <w:lang w:val="en-GB"/>
        </w:rPr>
        <w:t>Fridland and Moore (2014) we take ourselves to be refining the de</w:t>
      </w:r>
      <w:r>
        <w:rPr>
          <w:lang w:val="en-GB"/>
        </w:rPr>
        <w:t xml:space="preserve">finition that </w:t>
      </w:r>
      <w:proofErr w:type="spellStart"/>
      <w:r>
        <w:rPr>
          <w:lang w:val="en-GB"/>
        </w:rPr>
        <w:t>Tomasello</w:t>
      </w:r>
      <w:proofErr w:type="spellEnd"/>
      <w:r>
        <w:rPr>
          <w:lang w:val="en-GB"/>
        </w:rPr>
        <w:t xml:space="preserve"> offers (</w:t>
      </w:r>
      <w:proofErr w:type="spellStart"/>
      <w:r w:rsidRPr="002326DB">
        <w:rPr>
          <w:lang w:val="en-GB"/>
        </w:rPr>
        <w:t>Tomasello</w:t>
      </w:r>
      <w:proofErr w:type="spellEnd"/>
      <w:r w:rsidRPr="002326DB">
        <w:rPr>
          <w:lang w:val="en-GB"/>
        </w:rPr>
        <w:t xml:space="preserve"> 1993, 1999, 1994/2009).</w:t>
      </w:r>
    </w:p>
  </w:footnote>
  <w:footnote w:id="9">
    <w:p w14:paraId="6D95AEBB" w14:textId="65A234A1" w:rsidR="00AF1682" w:rsidRDefault="00AF1682">
      <w:pPr>
        <w:pStyle w:val="FootnoteText"/>
      </w:pPr>
      <w:r w:rsidRPr="002326DB">
        <w:rPr>
          <w:rStyle w:val="FootnoteReference"/>
        </w:rPr>
        <w:footnoteRef/>
      </w:r>
      <w:r w:rsidRPr="002326DB">
        <w:t xml:space="preserve"> See </w:t>
      </w:r>
      <w:proofErr w:type="spellStart"/>
      <w:r w:rsidRPr="002326DB">
        <w:t>Tomasello</w:t>
      </w:r>
      <w:proofErr w:type="spellEnd"/>
      <w:r w:rsidRPr="002326DB">
        <w:t xml:space="preserve"> et al. </w:t>
      </w:r>
      <w:r>
        <w:t xml:space="preserve">2005, Shea </w:t>
      </w:r>
      <w:r w:rsidRPr="002326DB">
        <w:t>2009</w:t>
      </w:r>
      <w:r>
        <w:t>, and Moore 2013c who raise the possibility that the distinction between human and non-human primate imitation may be a matter of motivation and not a matter of a capacity to imitate.</w:t>
      </w:r>
    </w:p>
  </w:footnote>
  <w:footnote w:id="10">
    <w:p w14:paraId="569C12C8" w14:textId="633A0EC5" w:rsidR="00AF1682" w:rsidRPr="00F44823" w:rsidRDefault="00AF1682">
      <w:pPr>
        <w:pStyle w:val="FootnoteText"/>
        <w:rPr>
          <w:lang w:val="en-GB"/>
        </w:rPr>
      </w:pPr>
      <w:r>
        <w:rPr>
          <w:rStyle w:val="FootnoteReference"/>
        </w:rPr>
        <w:footnoteRef/>
      </w:r>
      <w:r>
        <w:t xml:space="preserve"> </w:t>
      </w:r>
      <w:r>
        <w:rPr>
          <w:lang w:val="en-GB"/>
        </w:rPr>
        <w:t xml:space="preserve">For an in-depth </w:t>
      </w:r>
      <w:proofErr w:type="spellStart"/>
      <w:r>
        <w:rPr>
          <w:lang w:val="en-GB"/>
        </w:rPr>
        <w:t>defense</w:t>
      </w:r>
      <w:proofErr w:type="spellEnd"/>
      <w:r>
        <w:rPr>
          <w:lang w:val="en-GB"/>
        </w:rPr>
        <w:t xml:space="preserve"> of this way of interpreting Horner and Whiten (2005) see Fridland and Moore 2014. </w:t>
      </w:r>
    </w:p>
  </w:footnote>
  <w:footnote w:id="11">
    <w:p w14:paraId="685CEDAC" w14:textId="2617AEBB" w:rsidR="00AF1682" w:rsidRPr="00483702" w:rsidRDefault="00AF1682">
      <w:pPr>
        <w:pStyle w:val="FootnoteText"/>
        <w:rPr>
          <w:lang w:val="en-GB"/>
        </w:rPr>
      </w:pPr>
      <w:r w:rsidRPr="00483702">
        <w:rPr>
          <w:rStyle w:val="FootnoteReference"/>
        </w:rPr>
        <w:footnoteRef/>
      </w:r>
      <w:r w:rsidRPr="00483702">
        <w:t xml:space="preserve"> </w:t>
      </w:r>
      <w:r w:rsidRPr="00483702">
        <w:rPr>
          <w:lang w:val="en-GB"/>
        </w:rPr>
        <w:t xml:space="preserve">See </w:t>
      </w:r>
      <w:proofErr w:type="spellStart"/>
      <w:r w:rsidRPr="00483702">
        <w:rPr>
          <w:lang w:val="en-GB"/>
        </w:rPr>
        <w:t>Meltzoff</w:t>
      </w:r>
      <w:proofErr w:type="spellEnd"/>
      <w:r w:rsidRPr="00483702">
        <w:rPr>
          <w:lang w:val="en-GB"/>
        </w:rPr>
        <w:t xml:space="preserve"> </w:t>
      </w:r>
      <w:r>
        <w:rPr>
          <w:lang w:val="en-GB"/>
        </w:rPr>
        <w:t xml:space="preserve">1995, </w:t>
      </w:r>
      <w:proofErr w:type="spellStart"/>
      <w:r>
        <w:rPr>
          <w:lang w:val="en-GB"/>
        </w:rPr>
        <w:t>Gergeley</w:t>
      </w:r>
      <w:proofErr w:type="spellEnd"/>
      <w:r>
        <w:rPr>
          <w:lang w:val="en-GB"/>
        </w:rPr>
        <w:t xml:space="preserve"> and </w:t>
      </w:r>
      <w:proofErr w:type="spellStart"/>
      <w:r>
        <w:rPr>
          <w:lang w:val="en-GB"/>
        </w:rPr>
        <w:t>Csibra</w:t>
      </w:r>
      <w:proofErr w:type="spellEnd"/>
      <w:r>
        <w:rPr>
          <w:lang w:val="en-GB"/>
        </w:rPr>
        <w:t xml:space="preserve"> 2005, and </w:t>
      </w:r>
      <w:r w:rsidRPr="00483702">
        <w:rPr>
          <w:lang w:val="en-GB"/>
        </w:rPr>
        <w:t>Fridland and Moore</w:t>
      </w:r>
      <w:r>
        <w:rPr>
          <w:lang w:val="en-GB"/>
        </w:rPr>
        <w:t xml:space="preserve"> 2014 for claims that </w:t>
      </w:r>
      <w:r w:rsidRPr="00483702">
        <w:rPr>
          <w:lang w:val="en-GB"/>
        </w:rPr>
        <w:t xml:space="preserve">imitation </w:t>
      </w:r>
      <w:r>
        <w:rPr>
          <w:lang w:val="en-GB"/>
        </w:rPr>
        <w:t>does not require an overly</w:t>
      </w:r>
      <w:r w:rsidRPr="00483702">
        <w:rPr>
          <w:lang w:val="en-GB"/>
        </w:rPr>
        <w:t xml:space="preserve"> sophisticated </w:t>
      </w:r>
      <w:r>
        <w:rPr>
          <w:lang w:val="en-GB"/>
        </w:rPr>
        <w:t>understanding of intentions.</w:t>
      </w:r>
      <w:r w:rsidRPr="00483702">
        <w:rPr>
          <w:lang w:val="en-GB"/>
        </w:rPr>
        <w:t xml:space="preserve"> </w:t>
      </w:r>
    </w:p>
  </w:footnote>
  <w:footnote w:id="12">
    <w:p w14:paraId="1EF52638" w14:textId="3F01F43A" w:rsidR="00AF1682" w:rsidRPr="000A3480" w:rsidRDefault="00AF1682">
      <w:pPr>
        <w:pStyle w:val="FootnoteText"/>
      </w:pPr>
      <w:r w:rsidRPr="000A3480">
        <w:rPr>
          <w:rStyle w:val="FootnoteReference"/>
        </w:rPr>
        <w:footnoteRef/>
      </w:r>
      <w:r w:rsidRPr="000A3480">
        <w:t xml:space="preserve"> In fact, it may be that imitation of the human variety is particularly </w:t>
      </w:r>
      <w:proofErr w:type="gramStart"/>
      <w:r w:rsidRPr="000A3480">
        <w:t>well-suited</w:t>
      </w:r>
      <w:proofErr w:type="gramEnd"/>
      <w:r w:rsidRPr="000A3480">
        <w:t xml:space="preserve"> for transmitting in a high-fidelity manner causally arbitrary, conventional practices. Accordingly, the benefit for complex, opaque technologies piggybacks on mechanisms selected for this more fundamental object of transmission. See </w:t>
      </w:r>
      <w:proofErr w:type="spellStart"/>
      <w:r w:rsidRPr="000A3480">
        <w:t>Kenward</w:t>
      </w:r>
      <w:proofErr w:type="spellEnd"/>
      <w:r w:rsidRPr="000A3480">
        <w:t xml:space="preserve"> et al.  2011, </w:t>
      </w:r>
      <w:proofErr w:type="spellStart"/>
      <w:r w:rsidRPr="000A3480">
        <w:t>Kenward</w:t>
      </w:r>
      <w:proofErr w:type="spellEnd"/>
      <w:r w:rsidRPr="000A3480">
        <w:t xml:space="preserve"> 2012, </w:t>
      </w:r>
      <w:proofErr w:type="spellStart"/>
      <w:r w:rsidRPr="000A3480">
        <w:t>Neilsen</w:t>
      </w:r>
      <w:proofErr w:type="spellEnd"/>
      <w:r w:rsidRPr="000A3480">
        <w:t xml:space="preserve"> 2014, </w:t>
      </w:r>
      <w:proofErr w:type="gramStart"/>
      <w:r w:rsidRPr="000A3480">
        <w:t xml:space="preserve">and  </w:t>
      </w:r>
      <w:proofErr w:type="spellStart"/>
      <w:r w:rsidRPr="000A3480">
        <w:t>Legare</w:t>
      </w:r>
      <w:proofErr w:type="spellEnd"/>
      <w:proofErr w:type="gramEnd"/>
      <w:r w:rsidRPr="000A3480">
        <w:t xml:space="preserve"> and Nielsen (2015) for defense of this hypothesis. </w:t>
      </w:r>
    </w:p>
  </w:footnote>
  <w:footnote w:id="13">
    <w:p w14:paraId="3290F405" w14:textId="51FDB1C6" w:rsidR="00AF1682" w:rsidRPr="0044288C" w:rsidRDefault="00AF1682" w:rsidP="0044288C">
      <w:pPr>
        <w:widowControl w:val="0"/>
        <w:autoSpaceDE w:val="0"/>
        <w:autoSpaceDN w:val="0"/>
        <w:adjustRightInd w:val="0"/>
        <w:rPr>
          <w:rFonts w:ascii="Times New Roman" w:hAnsi="Times New Roman" w:cs="Times New Roman"/>
          <w:sz w:val="23"/>
          <w:szCs w:val="23"/>
        </w:rPr>
      </w:pPr>
      <w:r w:rsidRPr="000A3480">
        <w:rPr>
          <w:rStyle w:val="FootnoteReference"/>
          <w:sz w:val="20"/>
          <w:szCs w:val="20"/>
        </w:rPr>
        <w:footnoteRef/>
      </w:r>
      <w:r w:rsidRPr="000A3480">
        <w:rPr>
          <w:sz w:val="20"/>
          <w:szCs w:val="20"/>
        </w:rPr>
        <w:t xml:space="preserve"> As Shea (2009) writes: “</w:t>
      </w:r>
      <w:r w:rsidRPr="000A3480">
        <w:rPr>
          <w:rFonts w:ascii="Times New Roman" w:hAnsi="Times New Roman" w:cs="Times New Roman"/>
          <w:sz w:val="20"/>
          <w:szCs w:val="20"/>
        </w:rPr>
        <w:t xml:space="preserve">Another way that the fidelity of the copying process may be lowered is by individuals thinking for themselves. Individuals may be able to infer a more efficient way of bringing about the goal of some observed action. Or they may be able to discover a more efficient solution by trial and error learning. It can seem as if such modifications can only increase the potential of an imitation mechanisms to give rise to cumulative adaption, by allowing individuals to improve the </w:t>
      </w:r>
      <w:proofErr w:type="spellStart"/>
      <w:r w:rsidRPr="000A3480">
        <w:rPr>
          <w:rFonts w:ascii="Times New Roman" w:hAnsi="Times New Roman" w:cs="Times New Roman"/>
          <w:sz w:val="20"/>
          <w:szCs w:val="20"/>
        </w:rPr>
        <w:t>adaptiveness</w:t>
      </w:r>
      <w:proofErr w:type="spellEnd"/>
      <w:r w:rsidRPr="000A3480">
        <w:rPr>
          <w:rFonts w:ascii="Times New Roman" w:hAnsi="Times New Roman" w:cs="Times New Roman"/>
          <w:sz w:val="20"/>
          <w:szCs w:val="20"/>
        </w:rPr>
        <w:t xml:space="preserve"> of the </w:t>
      </w:r>
      <w:proofErr w:type="spellStart"/>
      <w:r w:rsidRPr="000A3480">
        <w:rPr>
          <w:rFonts w:ascii="Times New Roman" w:hAnsi="Times New Roman" w:cs="Times New Roman"/>
          <w:sz w:val="20"/>
          <w:szCs w:val="20"/>
        </w:rPr>
        <w:t>behaviours</w:t>
      </w:r>
      <w:proofErr w:type="spellEnd"/>
      <w:r w:rsidRPr="000A3480">
        <w:rPr>
          <w:rFonts w:ascii="Times New Roman" w:hAnsi="Times New Roman" w:cs="Times New Roman"/>
          <w:sz w:val="20"/>
          <w:szCs w:val="20"/>
        </w:rPr>
        <w:t xml:space="preserve"> they pass on. However, suppose the model has used a novel means for a good reason, but one that is transient: the model might act with their foot because their hands are occupied. Those kinds of individual innovations, although individually rational, from the point of view of an inheritance system would constitute noise in the process of transmission”.</w:t>
      </w:r>
      <w:r>
        <w:rPr>
          <w:rFonts w:ascii="Times New Roman" w:hAnsi="Times New Roman" w:cs="Times New Roman"/>
          <w:sz w:val="20"/>
          <w:szCs w:val="20"/>
        </w:rPr>
        <w:t xml:space="preserve"> For similar points, see Godfrey-Smith (2012) and Charbonneau (2014).</w:t>
      </w:r>
    </w:p>
  </w:footnote>
  <w:footnote w:id="14">
    <w:p w14:paraId="3E28668A" w14:textId="4CB69AD1" w:rsidR="00AF1682" w:rsidRDefault="00AF1682">
      <w:pPr>
        <w:pStyle w:val="FootnoteText"/>
      </w:pPr>
      <w:r>
        <w:rPr>
          <w:rStyle w:val="FootnoteReference"/>
        </w:rPr>
        <w:footnoteRef/>
      </w:r>
      <w:r>
        <w:t xml:space="preserve"> It may be that the novice does not regard the model as a reliable guide to the custom. It may be that for various rational reasons this person is not taken as authoritative and then no imitation of the demonstration will ensue at all (See footnote 5 above and Fridland and Moore (2014) for a detailed discussion of rational imitation.  To be clear, my point here is about what happens after the model is determined to be worthy of copying. In this case, the imitation must be conservative.</w:t>
      </w:r>
    </w:p>
  </w:footnote>
  <w:footnote w:id="15">
    <w:p w14:paraId="66D14898" w14:textId="0E884E91" w:rsidR="00AF1682" w:rsidRDefault="00AF1682">
      <w:pPr>
        <w:pStyle w:val="FootnoteText"/>
      </w:pPr>
      <w:r>
        <w:rPr>
          <w:rStyle w:val="FootnoteReference"/>
        </w:rPr>
        <w:footnoteRef/>
      </w:r>
      <w:r>
        <w:t xml:space="preserve"> If this proposal is correct, then in interpreting the Lyons et al (2007) study we should consider whether children </w:t>
      </w:r>
      <w:proofErr w:type="spellStart"/>
      <w:r>
        <w:t>overimitate</w:t>
      </w:r>
      <w:proofErr w:type="spellEnd"/>
      <w:r>
        <w:t xml:space="preserve"> because they assume that they are not in a straightforward instrumental context. That is, the assumption of the children may be that the irrelevant movement is relevant for some other reason—a reason that is not simply related to opening the jar with the toy. </w:t>
      </w:r>
    </w:p>
  </w:footnote>
  <w:footnote w:id="16">
    <w:p w14:paraId="623E1A19" w14:textId="002107CC" w:rsidR="00AF1682" w:rsidRDefault="00AF1682">
      <w:pPr>
        <w:pStyle w:val="FootnoteText"/>
      </w:pPr>
      <w:r>
        <w:rPr>
          <w:rStyle w:val="FootnoteReference"/>
        </w:rPr>
        <w:footnoteRef/>
      </w:r>
      <w:r>
        <w:t xml:space="preserve"> This is not to say that languages and pronunciations do not change—but it is to say that there are clear constraints on those changes.</w:t>
      </w:r>
    </w:p>
  </w:footnote>
  <w:footnote w:id="17">
    <w:p w14:paraId="2AC96E1C" w14:textId="66A5115A" w:rsidR="00AF1682" w:rsidRDefault="00AF1682">
      <w:pPr>
        <w:pStyle w:val="FootnoteText"/>
      </w:pPr>
      <w:r>
        <w:rPr>
          <w:rStyle w:val="FootnoteReference"/>
        </w:rPr>
        <w:footnoteRef/>
      </w:r>
      <w:r>
        <w:t xml:space="preserve"> </w:t>
      </w:r>
      <w:r w:rsidRPr="000B543C">
        <w:t xml:space="preserve">Perhaps this helps to explain why human children do not appear to be particularly adept innovators (Beck et al. 2011, </w:t>
      </w:r>
      <w:proofErr w:type="spellStart"/>
      <w:r w:rsidRPr="000B543C">
        <w:t>Neilsen</w:t>
      </w:r>
      <w:proofErr w:type="spellEnd"/>
      <w:r w:rsidRPr="000B543C">
        <w:t xml:space="preserve"> 2013, Cutting et al 2014).</w:t>
      </w:r>
    </w:p>
  </w:footnote>
  <w:footnote w:id="18">
    <w:p w14:paraId="7E0532FC" w14:textId="4ADCD58A" w:rsidR="00AF1682" w:rsidRDefault="00AF1682">
      <w:pPr>
        <w:pStyle w:val="FootnoteText"/>
      </w:pPr>
      <w:r>
        <w:rPr>
          <w:rStyle w:val="FootnoteReference"/>
        </w:rPr>
        <w:footnoteRef/>
      </w:r>
      <w:r>
        <w:t xml:space="preserve"> For a similar point see Lewis &amp; </w:t>
      </w:r>
      <w:proofErr w:type="spellStart"/>
      <w:r>
        <w:t>Laland</w:t>
      </w:r>
      <w:proofErr w:type="spellEnd"/>
      <w:r>
        <w:t xml:space="preserve"> (2012).</w:t>
      </w:r>
    </w:p>
  </w:footnote>
  <w:footnote w:id="19">
    <w:p w14:paraId="4AA637B8" w14:textId="5DCA3A5A" w:rsidR="00AF1682" w:rsidRDefault="00AF1682">
      <w:pPr>
        <w:pStyle w:val="FootnoteText"/>
      </w:pPr>
      <w:r>
        <w:rPr>
          <w:rStyle w:val="FootnoteReference"/>
        </w:rPr>
        <w:footnoteRef/>
      </w:r>
      <w:r>
        <w:t xml:space="preserve"> See Fridland (2013, 2014) for more on how refinement-A is connected to the technique-centered orientation and skill-refinement in general.</w:t>
      </w:r>
    </w:p>
  </w:footnote>
  <w:footnote w:id="20">
    <w:p w14:paraId="5B8C2ED1" w14:textId="37916A03" w:rsidR="00AF1682" w:rsidRPr="00E37492" w:rsidRDefault="00AF1682" w:rsidP="00415BD0">
      <w:pPr>
        <w:pStyle w:val="FootnoteText"/>
      </w:pPr>
      <w:r w:rsidRPr="00E37492">
        <w:rPr>
          <w:rStyle w:val="FootnoteReference"/>
        </w:rPr>
        <w:footnoteRef/>
      </w:r>
      <w:r w:rsidRPr="00E37492">
        <w:t xml:space="preserve"> See Campbell </w:t>
      </w:r>
      <w:r>
        <w:t>(</w:t>
      </w:r>
      <w:r w:rsidRPr="00E37492">
        <w:t>2011</w:t>
      </w:r>
      <w:r>
        <w:t>)</w:t>
      </w:r>
      <w:r w:rsidRPr="00E37492">
        <w:t xml:space="preserve"> for a detailed defense of this position.</w:t>
      </w:r>
    </w:p>
    <w:p w14:paraId="6703BA99" w14:textId="493D6C75" w:rsidR="00AF1682" w:rsidRPr="00E37492" w:rsidRDefault="00AF1682" w:rsidP="00415BD0">
      <w:pPr>
        <w:pStyle w:val="FootnoteText"/>
        <w:rPr>
          <w:b/>
        </w:rPr>
      </w:pPr>
    </w:p>
  </w:footnote>
  <w:footnote w:id="21">
    <w:p w14:paraId="7BAE29C1" w14:textId="53741EF6" w:rsidR="00AF1682" w:rsidRDefault="00AF1682">
      <w:pPr>
        <w:pStyle w:val="FootnoteText"/>
      </w:pPr>
      <w:r>
        <w:rPr>
          <w:rStyle w:val="FootnoteReference"/>
        </w:rPr>
        <w:footnoteRef/>
      </w:r>
      <w:r>
        <w:t xml:space="preserve"> We think this despite knowing that Rosalind Franklin discovered the double helix and Watson and Crick “snuck a peak” at her work before having their own very productive “eureka!” moment. </w:t>
      </w:r>
    </w:p>
  </w:footnote>
  <w:footnote w:id="22">
    <w:p w14:paraId="51E6C40E" w14:textId="3537CE35" w:rsidR="00AF1682" w:rsidRPr="009A5504" w:rsidRDefault="00AF1682">
      <w:pPr>
        <w:pStyle w:val="FootnoteText"/>
      </w:pPr>
      <w:r w:rsidRPr="009A5504">
        <w:rPr>
          <w:rStyle w:val="FootnoteReference"/>
        </w:rPr>
        <w:footnoteRef/>
      </w:r>
      <w:r w:rsidRPr="009A5504">
        <w:t xml:space="preserve"> This may go some way in explaining the results of Lewis and </w:t>
      </w:r>
      <w:proofErr w:type="spellStart"/>
      <w:r>
        <w:t>Laland</w:t>
      </w:r>
      <w:proofErr w:type="spellEnd"/>
      <w:r>
        <w:t xml:space="preserve"> who found that “in terms of creative processes… relative combination rate had the greatest effect, and novel invention the least effect, on cumulative culture” (2012, 2177).</w:t>
      </w:r>
    </w:p>
  </w:footnote>
  <w:footnote w:id="23">
    <w:p w14:paraId="34461BA1" w14:textId="04D691A7" w:rsidR="00AF1682" w:rsidRDefault="00AF1682">
      <w:pPr>
        <w:pStyle w:val="FootnoteText"/>
      </w:pPr>
      <w:r>
        <w:rPr>
          <w:rStyle w:val="FootnoteReference"/>
        </w:rPr>
        <w:footnoteRef/>
      </w:r>
      <w:r>
        <w:t xml:space="preserve"> For instance, it seems clear that I can teach my daughter to give me a back massage by letting her practice on my back and this teaching is of immediate benefit to me, since I love massages, but it does not seem that this alone should disqualify the back massage lesson from being an instance of teaching.</w:t>
      </w:r>
    </w:p>
  </w:footnote>
  <w:footnote w:id="24">
    <w:p w14:paraId="3EDDFC22" w14:textId="27375F94" w:rsidR="00AF1682" w:rsidRDefault="00AF1682">
      <w:pPr>
        <w:pStyle w:val="FootnoteText"/>
      </w:pPr>
      <w:r>
        <w:rPr>
          <w:rStyle w:val="FootnoteReference"/>
        </w:rPr>
        <w:footnoteRef/>
      </w:r>
      <w:r>
        <w:t xml:space="preserve"> </w:t>
      </w:r>
      <w:proofErr w:type="spellStart"/>
      <w:r w:rsidRPr="006000C6">
        <w:t>Motionese</w:t>
      </w:r>
      <w:proofErr w:type="spellEnd"/>
      <w:r w:rsidRPr="006000C6">
        <w:t xml:space="preserve"> has has even been observed once in the wild (</w:t>
      </w:r>
      <w:proofErr w:type="spellStart"/>
      <w:r w:rsidRPr="006000C6">
        <w:t>Masataka</w:t>
      </w:r>
      <w:proofErr w:type="spellEnd"/>
      <w:r w:rsidRPr="006000C6">
        <w:t xml:space="preserve"> et al 2009).</w:t>
      </w:r>
    </w:p>
  </w:footnote>
  <w:footnote w:id="25">
    <w:p w14:paraId="56738EA2" w14:textId="45A560E0" w:rsidR="00AF1682" w:rsidRDefault="00AF1682">
      <w:pPr>
        <w:pStyle w:val="FootnoteText"/>
      </w:pPr>
      <w:r>
        <w:rPr>
          <w:rStyle w:val="FootnoteReference"/>
        </w:rPr>
        <w:footnoteRef/>
      </w:r>
      <w:r>
        <w:t xml:space="preserve"> I should note that it does not seem necessary to follow </w:t>
      </w:r>
      <w:proofErr w:type="spellStart"/>
      <w:r>
        <w:t>Gergeley</w:t>
      </w:r>
      <w:proofErr w:type="spellEnd"/>
      <w:r>
        <w:t xml:space="preserve"> &amp; </w:t>
      </w:r>
      <w:proofErr w:type="spellStart"/>
      <w:r>
        <w:t>Csibra</w:t>
      </w:r>
      <w:proofErr w:type="spellEnd"/>
      <w:r>
        <w:t xml:space="preserve"> (2013) and </w:t>
      </w:r>
      <w:proofErr w:type="spellStart"/>
      <w:r>
        <w:t>Csibra</w:t>
      </w:r>
      <w:proofErr w:type="spellEnd"/>
      <w:r>
        <w:t xml:space="preserve"> &amp; </w:t>
      </w:r>
      <w:proofErr w:type="spellStart"/>
      <w:r>
        <w:t>Gergeley</w:t>
      </w:r>
      <w:proofErr w:type="spellEnd"/>
      <w:r>
        <w:t xml:space="preserve"> (2009, 2011) in claiming that natural pedagogy is an evolutionary adaptation in order to take seriously their findings concerning the importance ostensive cues in teaching and learning. See </w:t>
      </w:r>
      <w:proofErr w:type="spellStart"/>
      <w:r>
        <w:t>Vorms</w:t>
      </w:r>
      <w:proofErr w:type="spellEnd"/>
      <w:r>
        <w:t xml:space="preserve"> (2012), </w:t>
      </w:r>
      <w:proofErr w:type="spellStart"/>
      <w:r>
        <w:t>Nakao</w:t>
      </w:r>
      <w:proofErr w:type="spellEnd"/>
      <w:r>
        <w:t xml:space="preserve"> &amp; Andrews (2014), and Moore (2017) for critiques of natural pedagogy as evolutionary adaptation.</w:t>
      </w:r>
    </w:p>
  </w:footnote>
  <w:footnote w:id="26">
    <w:p w14:paraId="5D1AC484" w14:textId="1142A910" w:rsidR="00AF1682" w:rsidRPr="00562D1A" w:rsidRDefault="00AF1682" w:rsidP="002D602E">
      <w:pPr>
        <w:pStyle w:val="FootnoteText"/>
        <w:rPr>
          <w:lang w:val="en-GB"/>
        </w:rPr>
      </w:pPr>
      <w:r>
        <w:rPr>
          <w:rStyle w:val="FootnoteReference"/>
        </w:rPr>
        <w:footnoteRef/>
      </w:r>
      <w:r>
        <w:t xml:space="preserve"> </w:t>
      </w:r>
      <w:r>
        <w:rPr>
          <w:lang w:val="en-GB"/>
        </w:rPr>
        <w:t xml:space="preserve">Morgan et al (2015) has recently conducted a study claiming to show that imitation is a poor mechanism for transmitting skills due to the degradation of information across generations. However, the study shows only that information passed from novice to novice via imitation is hugely degraded. It does not show that expert to novice information transmission via imitation is ineffective, even if it is passed through many generations. </w:t>
      </w:r>
    </w:p>
  </w:footnote>
  <w:footnote w:id="27">
    <w:p w14:paraId="20B6C200" w14:textId="0AEF5BF0" w:rsidR="00AF1682" w:rsidRPr="00566E89" w:rsidRDefault="00AF1682">
      <w:pPr>
        <w:pStyle w:val="FootnoteText"/>
        <w:rPr>
          <w:lang w:val="en-GB"/>
        </w:rPr>
      </w:pPr>
      <w:r>
        <w:rPr>
          <w:rStyle w:val="FootnoteReference"/>
        </w:rPr>
        <w:footnoteRef/>
      </w:r>
      <w:r>
        <w:t xml:space="preserve"> </w:t>
      </w:r>
      <w:proofErr w:type="spellStart"/>
      <w:r>
        <w:rPr>
          <w:lang w:val="en-GB"/>
        </w:rPr>
        <w:t>Sterelny</w:t>
      </w:r>
      <w:proofErr w:type="spellEnd"/>
      <w:r>
        <w:rPr>
          <w:lang w:val="en-GB"/>
        </w:rPr>
        <w:t xml:space="preserve"> (2012) notes that “high fidelity flow depends on three factors: individual cognitive adaptation, adapted learning environments, and demographic support” (</w:t>
      </w:r>
      <w:proofErr w:type="spellStart"/>
      <w:r>
        <w:rPr>
          <w:lang w:val="en-GB"/>
        </w:rPr>
        <w:t>Sterelny</w:t>
      </w:r>
      <w:proofErr w:type="spellEnd"/>
      <w:r>
        <w:rPr>
          <w:lang w:val="en-GB"/>
        </w:rPr>
        <w:t xml:space="preserve">, p. 59). See also </w:t>
      </w:r>
      <w:proofErr w:type="spellStart"/>
      <w:r>
        <w:rPr>
          <w:lang w:val="en-GB"/>
        </w:rPr>
        <w:t>Sterelny</w:t>
      </w:r>
      <w:proofErr w:type="spellEnd"/>
      <w:r>
        <w:rPr>
          <w:lang w:val="en-GB"/>
        </w:rPr>
        <w:t xml:space="preserve">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3D3"/>
    <w:multiLevelType w:val="hybridMultilevel"/>
    <w:tmpl w:val="B2D8B726"/>
    <w:lvl w:ilvl="0" w:tplc="AC20ED4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B36EA"/>
    <w:multiLevelType w:val="hybridMultilevel"/>
    <w:tmpl w:val="A03CB296"/>
    <w:lvl w:ilvl="0" w:tplc="2EC24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A1076"/>
    <w:multiLevelType w:val="hybridMultilevel"/>
    <w:tmpl w:val="351E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059EA"/>
    <w:multiLevelType w:val="hybridMultilevel"/>
    <w:tmpl w:val="5E566570"/>
    <w:lvl w:ilvl="0" w:tplc="4DA4E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37838"/>
    <w:multiLevelType w:val="hybridMultilevel"/>
    <w:tmpl w:val="DB365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9D6588"/>
    <w:multiLevelType w:val="hybridMultilevel"/>
    <w:tmpl w:val="B7D04DB4"/>
    <w:lvl w:ilvl="0" w:tplc="28B65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942E9"/>
    <w:multiLevelType w:val="hybridMultilevel"/>
    <w:tmpl w:val="7228D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4900DC"/>
    <w:multiLevelType w:val="hybridMultilevel"/>
    <w:tmpl w:val="ACD28540"/>
    <w:lvl w:ilvl="0" w:tplc="65AC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45D29"/>
    <w:multiLevelType w:val="hybridMultilevel"/>
    <w:tmpl w:val="A4C6E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1309A"/>
    <w:multiLevelType w:val="hybridMultilevel"/>
    <w:tmpl w:val="4FA61924"/>
    <w:lvl w:ilvl="0" w:tplc="256E4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9"/>
  </w:num>
  <w:num w:numId="5">
    <w:abstractNumId w:val="5"/>
  </w:num>
  <w:num w:numId="6">
    <w:abstractNumId w:val="3"/>
  </w:num>
  <w:num w:numId="7">
    <w:abstractNumId w:val="2"/>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2F"/>
    <w:rsid w:val="000065D9"/>
    <w:rsid w:val="00006B34"/>
    <w:rsid w:val="0001398C"/>
    <w:rsid w:val="0002178C"/>
    <w:rsid w:val="00026F9D"/>
    <w:rsid w:val="0003167F"/>
    <w:rsid w:val="00031E46"/>
    <w:rsid w:val="00033716"/>
    <w:rsid w:val="00035F07"/>
    <w:rsid w:val="0004201C"/>
    <w:rsid w:val="000420A5"/>
    <w:rsid w:val="000445A6"/>
    <w:rsid w:val="0005359A"/>
    <w:rsid w:val="000542E6"/>
    <w:rsid w:val="00070308"/>
    <w:rsid w:val="000729F8"/>
    <w:rsid w:val="00075805"/>
    <w:rsid w:val="00085DC2"/>
    <w:rsid w:val="0009747F"/>
    <w:rsid w:val="000A1DFD"/>
    <w:rsid w:val="000A3480"/>
    <w:rsid w:val="000B543C"/>
    <w:rsid w:val="000C1D03"/>
    <w:rsid w:val="000C60EA"/>
    <w:rsid w:val="000E458F"/>
    <w:rsid w:val="000E565A"/>
    <w:rsid w:val="000E712B"/>
    <w:rsid w:val="000F0D67"/>
    <w:rsid w:val="000F379B"/>
    <w:rsid w:val="001074AE"/>
    <w:rsid w:val="00110383"/>
    <w:rsid w:val="00114C0B"/>
    <w:rsid w:val="0011641F"/>
    <w:rsid w:val="00127B8F"/>
    <w:rsid w:val="0013557B"/>
    <w:rsid w:val="00142621"/>
    <w:rsid w:val="00143374"/>
    <w:rsid w:val="00143901"/>
    <w:rsid w:val="001446A1"/>
    <w:rsid w:val="00146B75"/>
    <w:rsid w:val="00152C9A"/>
    <w:rsid w:val="0015643E"/>
    <w:rsid w:val="00161CC9"/>
    <w:rsid w:val="001841D7"/>
    <w:rsid w:val="001B24A4"/>
    <w:rsid w:val="001B4C8F"/>
    <w:rsid w:val="001C797B"/>
    <w:rsid w:val="001D54B3"/>
    <w:rsid w:val="001E2FF5"/>
    <w:rsid w:val="001E4663"/>
    <w:rsid w:val="001E64A6"/>
    <w:rsid w:val="001F7E68"/>
    <w:rsid w:val="002012D6"/>
    <w:rsid w:val="00202B0A"/>
    <w:rsid w:val="00205DAF"/>
    <w:rsid w:val="002177AF"/>
    <w:rsid w:val="00223C91"/>
    <w:rsid w:val="0022636E"/>
    <w:rsid w:val="00227F26"/>
    <w:rsid w:val="002304AF"/>
    <w:rsid w:val="002326DB"/>
    <w:rsid w:val="002329C3"/>
    <w:rsid w:val="00233A3E"/>
    <w:rsid w:val="00240899"/>
    <w:rsid w:val="00250F06"/>
    <w:rsid w:val="00252B38"/>
    <w:rsid w:val="0025486B"/>
    <w:rsid w:val="00260658"/>
    <w:rsid w:val="00261846"/>
    <w:rsid w:val="0027119B"/>
    <w:rsid w:val="00273A9C"/>
    <w:rsid w:val="00275350"/>
    <w:rsid w:val="00280A5D"/>
    <w:rsid w:val="00280B11"/>
    <w:rsid w:val="002861BF"/>
    <w:rsid w:val="002A437C"/>
    <w:rsid w:val="002A7F2A"/>
    <w:rsid w:val="002B1E0C"/>
    <w:rsid w:val="002C24B8"/>
    <w:rsid w:val="002C3170"/>
    <w:rsid w:val="002D602E"/>
    <w:rsid w:val="002E4D28"/>
    <w:rsid w:val="002F3436"/>
    <w:rsid w:val="002F480F"/>
    <w:rsid w:val="002F6CA7"/>
    <w:rsid w:val="0030573F"/>
    <w:rsid w:val="00306D5F"/>
    <w:rsid w:val="00306FA2"/>
    <w:rsid w:val="00311837"/>
    <w:rsid w:val="0031456D"/>
    <w:rsid w:val="003160F5"/>
    <w:rsid w:val="0032256E"/>
    <w:rsid w:val="00326A8C"/>
    <w:rsid w:val="0033360E"/>
    <w:rsid w:val="00334BBB"/>
    <w:rsid w:val="00344DF2"/>
    <w:rsid w:val="00345DEF"/>
    <w:rsid w:val="003460AF"/>
    <w:rsid w:val="00350210"/>
    <w:rsid w:val="00352493"/>
    <w:rsid w:val="003564C8"/>
    <w:rsid w:val="00357B5F"/>
    <w:rsid w:val="00374A7D"/>
    <w:rsid w:val="00390917"/>
    <w:rsid w:val="0039412B"/>
    <w:rsid w:val="00396D27"/>
    <w:rsid w:val="003B2329"/>
    <w:rsid w:val="003C7C96"/>
    <w:rsid w:val="003D0A26"/>
    <w:rsid w:val="003E0414"/>
    <w:rsid w:val="003E392C"/>
    <w:rsid w:val="003E74AE"/>
    <w:rsid w:val="003F0B8C"/>
    <w:rsid w:val="003F670A"/>
    <w:rsid w:val="003F7605"/>
    <w:rsid w:val="00406C6C"/>
    <w:rsid w:val="00415BD0"/>
    <w:rsid w:val="00424D98"/>
    <w:rsid w:val="00431D86"/>
    <w:rsid w:val="0044288C"/>
    <w:rsid w:val="00444017"/>
    <w:rsid w:val="00460552"/>
    <w:rsid w:val="00464500"/>
    <w:rsid w:val="004707F0"/>
    <w:rsid w:val="004738EB"/>
    <w:rsid w:val="00474148"/>
    <w:rsid w:val="0047652C"/>
    <w:rsid w:val="00483702"/>
    <w:rsid w:val="00485D86"/>
    <w:rsid w:val="004934B2"/>
    <w:rsid w:val="004979A7"/>
    <w:rsid w:val="004A3D2D"/>
    <w:rsid w:val="004B445B"/>
    <w:rsid w:val="004B590E"/>
    <w:rsid w:val="004C09F3"/>
    <w:rsid w:val="004C162E"/>
    <w:rsid w:val="004C7D00"/>
    <w:rsid w:val="004D1117"/>
    <w:rsid w:val="004D6137"/>
    <w:rsid w:val="004E45CD"/>
    <w:rsid w:val="00510F68"/>
    <w:rsid w:val="005266FF"/>
    <w:rsid w:val="00532F29"/>
    <w:rsid w:val="00540BD7"/>
    <w:rsid w:val="00543246"/>
    <w:rsid w:val="00547731"/>
    <w:rsid w:val="00551E3E"/>
    <w:rsid w:val="0055576A"/>
    <w:rsid w:val="00561FCC"/>
    <w:rsid w:val="00562D1A"/>
    <w:rsid w:val="00566E89"/>
    <w:rsid w:val="0057049E"/>
    <w:rsid w:val="00572A20"/>
    <w:rsid w:val="005842EA"/>
    <w:rsid w:val="005909B0"/>
    <w:rsid w:val="00590B22"/>
    <w:rsid w:val="005964FB"/>
    <w:rsid w:val="005A3526"/>
    <w:rsid w:val="005A61FD"/>
    <w:rsid w:val="005B599A"/>
    <w:rsid w:val="005C2ECB"/>
    <w:rsid w:val="005C4772"/>
    <w:rsid w:val="005D026C"/>
    <w:rsid w:val="005D4FBA"/>
    <w:rsid w:val="005E0995"/>
    <w:rsid w:val="005E5C65"/>
    <w:rsid w:val="006000C6"/>
    <w:rsid w:val="00601CAF"/>
    <w:rsid w:val="006020ED"/>
    <w:rsid w:val="006053D5"/>
    <w:rsid w:val="0060773D"/>
    <w:rsid w:val="00613C11"/>
    <w:rsid w:val="00616ECA"/>
    <w:rsid w:val="00620373"/>
    <w:rsid w:val="00624A5D"/>
    <w:rsid w:val="006273D6"/>
    <w:rsid w:val="006374AB"/>
    <w:rsid w:val="0065451C"/>
    <w:rsid w:val="00654D72"/>
    <w:rsid w:val="00662040"/>
    <w:rsid w:val="00664AA8"/>
    <w:rsid w:val="00665F40"/>
    <w:rsid w:val="00670070"/>
    <w:rsid w:val="006714BF"/>
    <w:rsid w:val="00672DC0"/>
    <w:rsid w:val="006752B3"/>
    <w:rsid w:val="006768E0"/>
    <w:rsid w:val="006909D7"/>
    <w:rsid w:val="00693F24"/>
    <w:rsid w:val="0069567A"/>
    <w:rsid w:val="006B0772"/>
    <w:rsid w:val="006B0AFE"/>
    <w:rsid w:val="006B722C"/>
    <w:rsid w:val="006C027D"/>
    <w:rsid w:val="006C46CE"/>
    <w:rsid w:val="006D090A"/>
    <w:rsid w:val="006E33F1"/>
    <w:rsid w:val="007118CA"/>
    <w:rsid w:val="007144EF"/>
    <w:rsid w:val="00722EA4"/>
    <w:rsid w:val="007347C5"/>
    <w:rsid w:val="0073672D"/>
    <w:rsid w:val="00743B60"/>
    <w:rsid w:val="00744994"/>
    <w:rsid w:val="00756545"/>
    <w:rsid w:val="0076131A"/>
    <w:rsid w:val="007622E2"/>
    <w:rsid w:val="0076249C"/>
    <w:rsid w:val="007701D4"/>
    <w:rsid w:val="00773023"/>
    <w:rsid w:val="0077595F"/>
    <w:rsid w:val="00776843"/>
    <w:rsid w:val="007829D0"/>
    <w:rsid w:val="00782F21"/>
    <w:rsid w:val="00784EFF"/>
    <w:rsid w:val="00787CE2"/>
    <w:rsid w:val="00793B8B"/>
    <w:rsid w:val="007A7322"/>
    <w:rsid w:val="007C17B7"/>
    <w:rsid w:val="007C697F"/>
    <w:rsid w:val="007D7021"/>
    <w:rsid w:val="007D7A32"/>
    <w:rsid w:val="007E439E"/>
    <w:rsid w:val="007E7879"/>
    <w:rsid w:val="007F23EE"/>
    <w:rsid w:val="007F7AE1"/>
    <w:rsid w:val="0080682A"/>
    <w:rsid w:val="00812452"/>
    <w:rsid w:val="008202FC"/>
    <w:rsid w:val="0082472F"/>
    <w:rsid w:val="00826D65"/>
    <w:rsid w:val="008318C7"/>
    <w:rsid w:val="0084031E"/>
    <w:rsid w:val="008423AA"/>
    <w:rsid w:val="008429CF"/>
    <w:rsid w:val="00877E8B"/>
    <w:rsid w:val="00881130"/>
    <w:rsid w:val="00883AF2"/>
    <w:rsid w:val="00893BC5"/>
    <w:rsid w:val="00893E31"/>
    <w:rsid w:val="008A1D33"/>
    <w:rsid w:val="008A2F72"/>
    <w:rsid w:val="008A3180"/>
    <w:rsid w:val="008B24DE"/>
    <w:rsid w:val="008D508F"/>
    <w:rsid w:val="008D5B9E"/>
    <w:rsid w:val="008E31B2"/>
    <w:rsid w:val="008F4D9D"/>
    <w:rsid w:val="00900EC5"/>
    <w:rsid w:val="00905BF5"/>
    <w:rsid w:val="00911FB9"/>
    <w:rsid w:val="00914C87"/>
    <w:rsid w:val="009176B5"/>
    <w:rsid w:val="009211FE"/>
    <w:rsid w:val="00921582"/>
    <w:rsid w:val="0094451C"/>
    <w:rsid w:val="009539C2"/>
    <w:rsid w:val="00960218"/>
    <w:rsid w:val="00963E8F"/>
    <w:rsid w:val="00964C0C"/>
    <w:rsid w:val="0096681C"/>
    <w:rsid w:val="00971DA2"/>
    <w:rsid w:val="009764A2"/>
    <w:rsid w:val="0098027C"/>
    <w:rsid w:val="0098215A"/>
    <w:rsid w:val="00982490"/>
    <w:rsid w:val="00991B6F"/>
    <w:rsid w:val="0099204D"/>
    <w:rsid w:val="009A1F42"/>
    <w:rsid w:val="009A2D1F"/>
    <w:rsid w:val="009A3F5A"/>
    <w:rsid w:val="009A5504"/>
    <w:rsid w:val="009B11DD"/>
    <w:rsid w:val="009B205E"/>
    <w:rsid w:val="009B3168"/>
    <w:rsid w:val="009C057C"/>
    <w:rsid w:val="009C168D"/>
    <w:rsid w:val="009C25FE"/>
    <w:rsid w:val="009C46F1"/>
    <w:rsid w:val="009C630F"/>
    <w:rsid w:val="009C7E22"/>
    <w:rsid w:val="009D37D3"/>
    <w:rsid w:val="009D5C1B"/>
    <w:rsid w:val="009E0484"/>
    <w:rsid w:val="009E1C8D"/>
    <w:rsid w:val="009E3C3E"/>
    <w:rsid w:val="009F0004"/>
    <w:rsid w:val="009F3FAF"/>
    <w:rsid w:val="009F6C02"/>
    <w:rsid w:val="00A028E2"/>
    <w:rsid w:val="00A06028"/>
    <w:rsid w:val="00A06426"/>
    <w:rsid w:val="00A06FD7"/>
    <w:rsid w:val="00A146FF"/>
    <w:rsid w:val="00A307B8"/>
    <w:rsid w:val="00A30A42"/>
    <w:rsid w:val="00A33377"/>
    <w:rsid w:val="00A3432F"/>
    <w:rsid w:val="00A34701"/>
    <w:rsid w:val="00A43ABC"/>
    <w:rsid w:val="00A44872"/>
    <w:rsid w:val="00A46AD3"/>
    <w:rsid w:val="00A53E98"/>
    <w:rsid w:val="00A54807"/>
    <w:rsid w:val="00A55641"/>
    <w:rsid w:val="00A57CE8"/>
    <w:rsid w:val="00A62967"/>
    <w:rsid w:val="00A63DDE"/>
    <w:rsid w:val="00A6692D"/>
    <w:rsid w:val="00A673A3"/>
    <w:rsid w:val="00A71A83"/>
    <w:rsid w:val="00A763A4"/>
    <w:rsid w:val="00A7759F"/>
    <w:rsid w:val="00A8054E"/>
    <w:rsid w:val="00A8238F"/>
    <w:rsid w:val="00A85A45"/>
    <w:rsid w:val="00A91A63"/>
    <w:rsid w:val="00A925EB"/>
    <w:rsid w:val="00A95109"/>
    <w:rsid w:val="00AA4256"/>
    <w:rsid w:val="00AA4A87"/>
    <w:rsid w:val="00AB065C"/>
    <w:rsid w:val="00AD2244"/>
    <w:rsid w:val="00AE0E9E"/>
    <w:rsid w:val="00AF07CB"/>
    <w:rsid w:val="00AF1682"/>
    <w:rsid w:val="00AF3DE7"/>
    <w:rsid w:val="00AF60FA"/>
    <w:rsid w:val="00B02EC7"/>
    <w:rsid w:val="00B04B4D"/>
    <w:rsid w:val="00B1047F"/>
    <w:rsid w:val="00B12454"/>
    <w:rsid w:val="00B13210"/>
    <w:rsid w:val="00B14F07"/>
    <w:rsid w:val="00B16F35"/>
    <w:rsid w:val="00B21E66"/>
    <w:rsid w:val="00B23EC0"/>
    <w:rsid w:val="00B24F2B"/>
    <w:rsid w:val="00B3634F"/>
    <w:rsid w:val="00B410EE"/>
    <w:rsid w:val="00B4128A"/>
    <w:rsid w:val="00B62E7E"/>
    <w:rsid w:val="00B833F4"/>
    <w:rsid w:val="00B84E20"/>
    <w:rsid w:val="00B86C49"/>
    <w:rsid w:val="00B91DF4"/>
    <w:rsid w:val="00B93C99"/>
    <w:rsid w:val="00B97EC9"/>
    <w:rsid w:val="00BA4C86"/>
    <w:rsid w:val="00BA519C"/>
    <w:rsid w:val="00BA644B"/>
    <w:rsid w:val="00BA6C36"/>
    <w:rsid w:val="00BB45D1"/>
    <w:rsid w:val="00BC2122"/>
    <w:rsid w:val="00BC37E7"/>
    <w:rsid w:val="00BD0CCD"/>
    <w:rsid w:val="00BE2F8A"/>
    <w:rsid w:val="00BE50C8"/>
    <w:rsid w:val="00BF2E37"/>
    <w:rsid w:val="00BF37C6"/>
    <w:rsid w:val="00BF6B11"/>
    <w:rsid w:val="00BF791A"/>
    <w:rsid w:val="00C04746"/>
    <w:rsid w:val="00C12FB4"/>
    <w:rsid w:val="00C17FA9"/>
    <w:rsid w:val="00C34552"/>
    <w:rsid w:val="00C34E5F"/>
    <w:rsid w:val="00C453C3"/>
    <w:rsid w:val="00C4646A"/>
    <w:rsid w:val="00C47493"/>
    <w:rsid w:val="00C60E72"/>
    <w:rsid w:val="00C649CB"/>
    <w:rsid w:val="00C75981"/>
    <w:rsid w:val="00C775E5"/>
    <w:rsid w:val="00C814F1"/>
    <w:rsid w:val="00C9242B"/>
    <w:rsid w:val="00CC100D"/>
    <w:rsid w:val="00CC2BB0"/>
    <w:rsid w:val="00CC367A"/>
    <w:rsid w:val="00CC3688"/>
    <w:rsid w:val="00CD26ED"/>
    <w:rsid w:val="00CE5F3C"/>
    <w:rsid w:val="00CF2C40"/>
    <w:rsid w:val="00CF40D9"/>
    <w:rsid w:val="00CF4CBC"/>
    <w:rsid w:val="00CF7875"/>
    <w:rsid w:val="00CF7F41"/>
    <w:rsid w:val="00D001C6"/>
    <w:rsid w:val="00D1411E"/>
    <w:rsid w:val="00D14D05"/>
    <w:rsid w:val="00D1754C"/>
    <w:rsid w:val="00D17AD4"/>
    <w:rsid w:val="00D214AE"/>
    <w:rsid w:val="00D23A25"/>
    <w:rsid w:val="00D329A4"/>
    <w:rsid w:val="00D42A5A"/>
    <w:rsid w:val="00D4662F"/>
    <w:rsid w:val="00D46831"/>
    <w:rsid w:val="00D544A5"/>
    <w:rsid w:val="00D57478"/>
    <w:rsid w:val="00D6418E"/>
    <w:rsid w:val="00D777AC"/>
    <w:rsid w:val="00D807EB"/>
    <w:rsid w:val="00D95C75"/>
    <w:rsid w:val="00D97C45"/>
    <w:rsid w:val="00DA5FAC"/>
    <w:rsid w:val="00DB00EF"/>
    <w:rsid w:val="00DB3CEB"/>
    <w:rsid w:val="00DC0BB8"/>
    <w:rsid w:val="00DC1439"/>
    <w:rsid w:val="00DC2D0D"/>
    <w:rsid w:val="00DC32A1"/>
    <w:rsid w:val="00DD19F3"/>
    <w:rsid w:val="00DE02D6"/>
    <w:rsid w:val="00DE60BA"/>
    <w:rsid w:val="00DF51EB"/>
    <w:rsid w:val="00DF60E0"/>
    <w:rsid w:val="00DF799B"/>
    <w:rsid w:val="00E03F56"/>
    <w:rsid w:val="00E13117"/>
    <w:rsid w:val="00E13FE5"/>
    <w:rsid w:val="00E25F84"/>
    <w:rsid w:val="00E36E09"/>
    <w:rsid w:val="00E37492"/>
    <w:rsid w:val="00E4089F"/>
    <w:rsid w:val="00E41CE7"/>
    <w:rsid w:val="00E444BA"/>
    <w:rsid w:val="00E46B32"/>
    <w:rsid w:val="00E50A59"/>
    <w:rsid w:val="00E62CF8"/>
    <w:rsid w:val="00E64C2F"/>
    <w:rsid w:val="00E7469A"/>
    <w:rsid w:val="00E758DC"/>
    <w:rsid w:val="00E811C6"/>
    <w:rsid w:val="00E84AB1"/>
    <w:rsid w:val="00E87371"/>
    <w:rsid w:val="00E9517F"/>
    <w:rsid w:val="00EB1CFE"/>
    <w:rsid w:val="00EB4538"/>
    <w:rsid w:val="00EB68F3"/>
    <w:rsid w:val="00EC2BE5"/>
    <w:rsid w:val="00EC3BC0"/>
    <w:rsid w:val="00EC6635"/>
    <w:rsid w:val="00ED0CD3"/>
    <w:rsid w:val="00ED288D"/>
    <w:rsid w:val="00ED37D7"/>
    <w:rsid w:val="00ED3B36"/>
    <w:rsid w:val="00ED59A5"/>
    <w:rsid w:val="00ED63B4"/>
    <w:rsid w:val="00ED65AE"/>
    <w:rsid w:val="00EE0052"/>
    <w:rsid w:val="00EE1B5F"/>
    <w:rsid w:val="00EE2A88"/>
    <w:rsid w:val="00EE796D"/>
    <w:rsid w:val="00EF0148"/>
    <w:rsid w:val="00EF4EAC"/>
    <w:rsid w:val="00F13F8E"/>
    <w:rsid w:val="00F3052F"/>
    <w:rsid w:val="00F31109"/>
    <w:rsid w:val="00F33937"/>
    <w:rsid w:val="00F44823"/>
    <w:rsid w:val="00F470E8"/>
    <w:rsid w:val="00F50055"/>
    <w:rsid w:val="00F534DB"/>
    <w:rsid w:val="00F5654D"/>
    <w:rsid w:val="00F637F3"/>
    <w:rsid w:val="00F70BA0"/>
    <w:rsid w:val="00F82AEB"/>
    <w:rsid w:val="00F90AC4"/>
    <w:rsid w:val="00FA3078"/>
    <w:rsid w:val="00FB2066"/>
    <w:rsid w:val="00FB4FAD"/>
    <w:rsid w:val="00FC0F0D"/>
    <w:rsid w:val="00FC104D"/>
    <w:rsid w:val="00FC1CD4"/>
    <w:rsid w:val="00FC58B1"/>
    <w:rsid w:val="00FC5C2E"/>
    <w:rsid w:val="00FC7070"/>
    <w:rsid w:val="00FE21B2"/>
    <w:rsid w:val="00FE4D92"/>
    <w:rsid w:val="00FE53DB"/>
    <w:rsid w:val="00FF1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11B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2F"/>
    <w:pPr>
      <w:ind w:left="720"/>
      <w:contextualSpacing/>
    </w:pPr>
  </w:style>
  <w:style w:type="paragraph" w:styleId="FootnoteText">
    <w:name w:val="footnote text"/>
    <w:basedOn w:val="Normal"/>
    <w:link w:val="FootnoteTextChar"/>
    <w:uiPriority w:val="99"/>
    <w:unhideWhenUsed/>
    <w:rsid w:val="00CC2BB0"/>
    <w:rPr>
      <w:sz w:val="20"/>
      <w:szCs w:val="20"/>
    </w:rPr>
  </w:style>
  <w:style w:type="character" w:customStyle="1" w:styleId="FootnoteTextChar">
    <w:name w:val="Footnote Text Char"/>
    <w:basedOn w:val="DefaultParagraphFont"/>
    <w:link w:val="FootnoteText"/>
    <w:uiPriority w:val="99"/>
    <w:rsid w:val="00CC2BB0"/>
    <w:rPr>
      <w:sz w:val="20"/>
      <w:szCs w:val="20"/>
    </w:rPr>
  </w:style>
  <w:style w:type="character" w:styleId="FootnoteReference">
    <w:name w:val="footnote reference"/>
    <w:basedOn w:val="DefaultParagraphFont"/>
    <w:uiPriority w:val="99"/>
    <w:unhideWhenUsed/>
    <w:rsid w:val="00CC2BB0"/>
    <w:rPr>
      <w:vertAlign w:val="superscript"/>
    </w:rPr>
  </w:style>
  <w:style w:type="paragraph" w:styleId="BalloonText">
    <w:name w:val="Balloon Text"/>
    <w:basedOn w:val="Normal"/>
    <w:link w:val="BalloonTextChar"/>
    <w:uiPriority w:val="99"/>
    <w:semiHidden/>
    <w:unhideWhenUsed/>
    <w:rsid w:val="00B13210"/>
    <w:rPr>
      <w:rFonts w:ascii="Tahoma" w:hAnsi="Tahoma" w:cs="Tahoma"/>
      <w:sz w:val="16"/>
      <w:szCs w:val="16"/>
    </w:rPr>
  </w:style>
  <w:style w:type="character" w:customStyle="1" w:styleId="BalloonTextChar">
    <w:name w:val="Balloon Text Char"/>
    <w:basedOn w:val="DefaultParagraphFont"/>
    <w:link w:val="BalloonText"/>
    <w:uiPriority w:val="99"/>
    <w:semiHidden/>
    <w:rsid w:val="00B13210"/>
    <w:rPr>
      <w:rFonts w:ascii="Tahoma" w:hAnsi="Tahoma" w:cs="Tahoma"/>
      <w:sz w:val="16"/>
      <w:szCs w:val="16"/>
    </w:rPr>
  </w:style>
  <w:style w:type="character" w:customStyle="1" w:styleId="apple-converted-space">
    <w:name w:val="apple-converted-space"/>
    <w:basedOn w:val="DefaultParagraphFont"/>
    <w:rsid w:val="009C168D"/>
  </w:style>
  <w:style w:type="character" w:styleId="Hyperlink">
    <w:name w:val="Hyperlink"/>
    <w:basedOn w:val="DefaultParagraphFont"/>
    <w:uiPriority w:val="99"/>
    <w:semiHidden/>
    <w:unhideWhenUsed/>
    <w:rsid w:val="009C16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2F"/>
    <w:pPr>
      <w:ind w:left="720"/>
      <w:contextualSpacing/>
    </w:pPr>
  </w:style>
  <w:style w:type="paragraph" w:styleId="FootnoteText">
    <w:name w:val="footnote text"/>
    <w:basedOn w:val="Normal"/>
    <w:link w:val="FootnoteTextChar"/>
    <w:uiPriority w:val="99"/>
    <w:unhideWhenUsed/>
    <w:rsid w:val="00CC2BB0"/>
    <w:rPr>
      <w:sz w:val="20"/>
      <w:szCs w:val="20"/>
    </w:rPr>
  </w:style>
  <w:style w:type="character" w:customStyle="1" w:styleId="FootnoteTextChar">
    <w:name w:val="Footnote Text Char"/>
    <w:basedOn w:val="DefaultParagraphFont"/>
    <w:link w:val="FootnoteText"/>
    <w:uiPriority w:val="99"/>
    <w:rsid w:val="00CC2BB0"/>
    <w:rPr>
      <w:sz w:val="20"/>
      <w:szCs w:val="20"/>
    </w:rPr>
  </w:style>
  <w:style w:type="character" w:styleId="FootnoteReference">
    <w:name w:val="footnote reference"/>
    <w:basedOn w:val="DefaultParagraphFont"/>
    <w:uiPriority w:val="99"/>
    <w:unhideWhenUsed/>
    <w:rsid w:val="00CC2BB0"/>
    <w:rPr>
      <w:vertAlign w:val="superscript"/>
    </w:rPr>
  </w:style>
  <w:style w:type="paragraph" w:styleId="BalloonText">
    <w:name w:val="Balloon Text"/>
    <w:basedOn w:val="Normal"/>
    <w:link w:val="BalloonTextChar"/>
    <w:uiPriority w:val="99"/>
    <w:semiHidden/>
    <w:unhideWhenUsed/>
    <w:rsid w:val="00B13210"/>
    <w:rPr>
      <w:rFonts w:ascii="Tahoma" w:hAnsi="Tahoma" w:cs="Tahoma"/>
      <w:sz w:val="16"/>
      <w:szCs w:val="16"/>
    </w:rPr>
  </w:style>
  <w:style w:type="character" w:customStyle="1" w:styleId="BalloonTextChar">
    <w:name w:val="Balloon Text Char"/>
    <w:basedOn w:val="DefaultParagraphFont"/>
    <w:link w:val="BalloonText"/>
    <w:uiPriority w:val="99"/>
    <w:semiHidden/>
    <w:rsid w:val="00B13210"/>
    <w:rPr>
      <w:rFonts w:ascii="Tahoma" w:hAnsi="Tahoma" w:cs="Tahoma"/>
      <w:sz w:val="16"/>
      <w:szCs w:val="16"/>
    </w:rPr>
  </w:style>
  <w:style w:type="character" w:customStyle="1" w:styleId="apple-converted-space">
    <w:name w:val="apple-converted-space"/>
    <w:basedOn w:val="DefaultParagraphFont"/>
    <w:rsid w:val="009C168D"/>
  </w:style>
  <w:style w:type="character" w:styleId="Hyperlink">
    <w:name w:val="Hyperlink"/>
    <w:basedOn w:val="DefaultParagraphFont"/>
    <w:uiPriority w:val="99"/>
    <w:semiHidden/>
    <w:unhideWhenUsed/>
    <w:rsid w:val="009C1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219">
      <w:bodyDiv w:val="1"/>
      <w:marLeft w:val="0"/>
      <w:marRight w:val="0"/>
      <w:marTop w:val="0"/>
      <w:marBottom w:val="0"/>
      <w:divBdr>
        <w:top w:val="none" w:sz="0" w:space="0" w:color="auto"/>
        <w:left w:val="none" w:sz="0" w:space="0" w:color="auto"/>
        <w:bottom w:val="none" w:sz="0" w:space="0" w:color="auto"/>
        <w:right w:val="none" w:sz="0" w:space="0" w:color="auto"/>
      </w:divBdr>
    </w:div>
    <w:div w:id="494149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2588-20FA-6D4C-B81E-09A2C831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32</Pages>
  <Words>12715</Words>
  <Characters>72482</Characters>
  <Application>Microsoft Macintosh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85027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Fridland</dc:creator>
  <cp:lastModifiedBy>Ellen Fridland</cp:lastModifiedBy>
  <cp:revision>28</cp:revision>
  <cp:lastPrinted>2017-01-06T10:37:00Z</cp:lastPrinted>
  <dcterms:created xsi:type="dcterms:W3CDTF">2017-01-09T13:23:00Z</dcterms:created>
  <dcterms:modified xsi:type="dcterms:W3CDTF">2017-01-17T14:18:00Z</dcterms:modified>
</cp:coreProperties>
</file>